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B8132" w14:textId="77777777" w:rsidR="004C50DB" w:rsidRDefault="004C50DB" w:rsidP="004C50DB">
      <w:pPr>
        <w:pStyle w:val="Nzov"/>
        <w:rPr>
          <w:sz w:val="24"/>
        </w:rPr>
      </w:pPr>
      <w:r>
        <w:rPr>
          <w:sz w:val="24"/>
        </w:rPr>
        <w:t>Učebné osnovy</w:t>
      </w:r>
    </w:p>
    <w:p w14:paraId="0B583CA6" w14:textId="77777777" w:rsidR="004C50DB" w:rsidRDefault="004C50DB" w:rsidP="004C50DB">
      <w:r>
        <w:t xml:space="preserve">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C50DB" w14:paraId="048A014E" w14:textId="77777777" w:rsidTr="00E31EDA">
        <w:trPr>
          <w:trHeight w:val="361"/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1B6BD8" w14:textId="77777777" w:rsidR="004C50DB" w:rsidRDefault="004C50DB" w:rsidP="00E31EDA">
            <w:pPr>
              <w:pStyle w:val="Podtitul"/>
              <w:rPr>
                <w:sz w:val="24"/>
              </w:rPr>
            </w:pPr>
            <w:r>
              <w:rPr>
                <w:sz w:val="24"/>
              </w:rP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051881" w14:textId="77777777" w:rsidR="004C50DB" w:rsidRPr="007F1BAB" w:rsidRDefault="004C50DB" w:rsidP="00E31EDA">
            <w:pPr>
              <w:rPr>
                <w:rFonts w:ascii="Arial" w:hAnsi="Arial" w:cs="Arial"/>
                <w:b/>
                <w:bCs/>
              </w:rPr>
            </w:pPr>
            <w:r w:rsidRPr="007F1BAB">
              <w:rPr>
                <w:rFonts w:ascii="Arial" w:hAnsi="Arial" w:cs="Arial"/>
                <w:b/>
              </w:rPr>
              <w:t xml:space="preserve">občianska náuka </w:t>
            </w:r>
          </w:p>
        </w:tc>
      </w:tr>
      <w:tr w:rsidR="004C50DB" w14:paraId="1246BBA6" w14:textId="77777777" w:rsidTr="00E31EDA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D60CB27" w14:textId="77777777" w:rsidR="004C50DB" w:rsidRDefault="004C50DB" w:rsidP="00E31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55E6B63" w14:textId="77777777" w:rsidR="004C50DB" w:rsidRDefault="00260591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hodiny</w:t>
            </w:r>
            <w:r w:rsidR="004C50DB">
              <w:rPr>
                <w:rFonts w:ascii="Arial" w:hAnsi="Arial" w:cs="Arial"/>
              </w:rPr>
              <w:t xml:space="preserve"> týždenne, </w:t>
            </w:r>
          </w:p>
          <w:p w14:paraId="524A9519" w14:textId="760CB680" w:rsidR="004C50DB" w:rsidRDefault="00260591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spolu 66</w:t>
            </w:r>
            <w:r w:rsidR="004C50DB">
              <w:rPr>
                <w:rFonts w:ascii="Arial" w:hAnsi="Arial" w:cs="Arial"/>
              </w:rPr>
              <w:t xml:space="preserve"> vyučovacích hodín</w:t>
            </w:r>
          </w:p>
        </w:tc>
      </w:tr>
      <w:tr w:rsidR="004C50DB" w14:paraId="0C2E71E0" w14:textId="77777777" w:rsidTr="00E31EDA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E99816F" w14:textId="77777777" w:rsidR="004C50DB" w:rsidRDefault="004C50DB" w:rsidP="00E31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Názov </w:t>
            </w:r>
            <w:proofErr w:type="spellStart"/>
            <w:r>
              <w:rPr>
                <w:rFonts w:ascii="Arial" w:hAnsi="Arial" w:cs="Arial"/>
                <w:b/>
                <w:bCs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220746A8" w14:textId="77777777" w:rsidR="004C50DB" w:rsidRDefault="004C50DB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,,Gymnázium Myjava – škola pre život“</w:t>
            </w:r>
          </w:p>
        </w:tc>
      </w:tr>
      <w:tr w:rsidR="004C50DB" w14:paraId="224433EC" w14:textId="77777777" w:rsidTr="00E31EDA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CD365DB" w14:textId="77777777" w:rsidR="004C50DB" w:rsidRDefault="004C50DB" w:rsidP="00E31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4F76757" w14:textId="77777777" w:rsidR="004C50DB" w:rsidRPr="00763C55" w:rsidRDefault="00260591" w:rsidP="00E31EDA">
            <w:pPr>
              <w:rPr>
                <w:rFonts w:ascii="Arial" w:hAnsi="Arial" w:cs="Arial"/>
                <w:b/>
                <w:bCs/>
              </w:rPr>
            </w:pPr>
            <w:r w:rsidRPr="00763C55">
              <w:rPr>
                <w:rFonts w:ascii="Arial" w:hAnsi="Arial" w:cs="Arial"/>
                <w:b/>
                <w:bCs/>
              </w:rPr>
              <w:t>3</w:t>
            </w:r>
            <w:r w:rsidR="004C50DB" w:rsidRPr="00763C55">
              <w:rPr>
                <w:rFonts w:ascii="Arial" w:hAnsi="Arial" w:cs="Arial"/>
                <w:b/>
                <w:bCs/>
              </w:rPr>
              <w:t xml:space="preserve">. ročník </w:t>
            </w:r>
          </w:p>
        </w:tc>
      </w:tr>
      <w:tr w:rsidR="004C50DB" w14:paraId="4F3AEC0C" w14:textId="77777777" w:rsidTr="00E31EDA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2D88AADE" w14:textId="77777777" w:rsidR="004C50DB" w:rsidRDefault="004C50DB" w:rsidP="00E31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F0FE116" w14:textId="77777777" w:rsidR="004C50DB" w:rsidRDefault="004C50DB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denná</w:t>
            </w:r>
          </w:p>
        </w:tc>
      </w:tr>
      <w:tr w:rsidR="004C50DB" w14:paraId="47506E7B" w14:textId="77777777" w:rsidTr="00E31EDA">
        <w:trPr>
          <w:jc w:val="center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7E674C" w14:textId="77777777" w:rsidR="004C50DB" w:rsidRDefault="004C50DB" w:rsidP="00E31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4D8767" w14:textId="77777777" w:rsidR="004C50DB" w:rsidRDefault="004C50DB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slovenský jazyk</w:t>
            </w:r>
          </w:p>
        </w:tc>
      </w:tr>
    </w:tbl>
    <w:p w14:paraId="73AB4C62" w14:textId="77777777" w:rsidR="00C43042" w:rsidRDefault="00C43042">
      <w:pPr>
        <w:rPr>
          <w:rFonts w:ascii="Arial" w:hAnsi="Arial" w:cs="Arial"/>
        </w:rPr>
      </w:pPr>
    </w:p>
    <w:p w14:paraId="0D9E346E" w14:textId="77777777" w:rsidR="001E2782" w:rsidRDefault="001E2782">
      <w:pPr>
        <w:rPr>
          <w:rFonts w:ascii="Arial" w:hAnsi="Arial" w:cs="Arial"/>
        </w:rPr>
      </w:pPr>
    </w:p>
    <w:p w14:paraId="094E17F0" w14:textId="77777777" w:rsidR="004C50DB" w:rsidRDefault="004C50DB">
      <w:pPr>
        <w:rPr>
          <w:rFonts w:ascii="Arial" w:hAnsi="Arial" w:cs="Arial"/>
        </w:rPr>
      </w:pPr>
    </w:p>
    <w:p w14:paraId="13F8F99A" w14:textId="77777777" w:rsidR="0012511A" w:rsidRDefault="0012511A">
      <w:pPr>
        <w:rPr>
          <w:rFonts w:ascii="Arial" w:hAnsi="Arial" w:cs="Arial"/>
        </w:rPr>
      </w:pPr>
    </w:p>
    <w:p w14:paraId="518C5140" w14:textId="77777777" w:rsidR="0012511A" w:rsidRDefault="0012511A">
      <w:pPr>
        <w:rPr>
          <w:rFonts w:ascii="Arial" w:hAnsi="Arial" w:cs="Arial"/>
        </w:rPr>
      </w:pPr>
    </w:p>
    <w:p w14:paraId="0F15E8F5" w14:textId="77777777" w:rsidR="004C50DB" w:rsidRDefault="004C50DB">
      <w:pPr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66"/>
        <w:gridCol w:w="1249"/>
        <w:gridCol w:w="4267"/>
        <w:gridCol w:w="5492"/>
      </w:tblGrid>
      <w:tr w:rsidR="004C50DB" w:rsidRPr="004C39E1" w14:paraId="3044399A" w14:textId="77777777" w:rsidTr="008F7466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5696B746" w14:textId="77777777" w:rsidR="004C50DB" w:rsidRPr="004C39E1" w:rsidRDefault="004C50DB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6F01E213" w14:textId="77777777" w:rsidR="004C50DB" w:rsidRPr="00524587" w:rsidRDefault="004C50DB" w:rsidP="0012511A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364AF774" w14:textId="77777777" w:rsidR="004C50DB" w:rsidRPr="004C39E1" w:rsidRDefault="004C50DB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7503DD0D" w14:textId="77777777" w:rsidR="004C50DB" w:rsidRPr="004C39E1" w:rsidRDefault="004C50DB" w:rsidP="00E31EDA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4C50DB" w14:paraId="4C3D6151" w14:textId="77777777" w:rsidTr="008F7466">
        <w:tc>
          <w:tcPr>
            <w:tcW w:w="2988" w:type="dxa"/>
          </w:tcPr>
          <w:p w14:paraId="4462A8C7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7F1C059" w14:textId="77777777" w:rsidR="004C50DB" w:rsidRDefault="0026307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06CD8F2" w14:textId="77777777" w:rsidR="004C50DB" w:rsidRDefault="00263073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Úvodná hodina</w:t>
            </w:r>
          </w:p>
        </w:tc>
        <w:tc>
          <w:tcPr>
            <w:tcW w:w="5576" w:type="dxa"/>
          </w:tcPr>
          <w:p w14:paraId="5ACB81BF" w14:textId="371366D8" w:rsidR="004C50DB" w:rsidRDefault="00263073">
            <w:pPr>
              <w:rPr>
                <w:rFonts w:ascii="Arial" w:hAnsi="Arial" w:cs="Arial"/>
              </w:rPr>
            </w:pPr>
            <w:r w:rsidRPr="008214FC">
              <w:rPr>
                <w:rFonts w:ascii="Arial" w:hAnsi="Arial" w:cs="Arial"/>
              </w:rPr>
              <w:t>Študen</w:t>
            </w:r>
            <w:r w:rsidR="004A27A2">
              <w:rPr>
                <w:rFonts w:ascii="Arial" w:hAnsi="Arial" w:cs="Arial"/>
              </w:rPr>
              <w:t>t</w:t>
            </w:r>
            <w:r w:rsidRPr="008214FC">
              <w:rPr>
                <w:rFonts w:ascii="Arial" w:hAnsi="Arial" w:cs="Arial"/>
              </w:rPr>
              <w:t xml:space="preserve"> je oboznámený s obsahom predmetu.</w:t>
            </w:r>
          </w:p>
        </w:tc>
      </w:tr>
      <w:tr w:rsidR="00EE1072" w14:paraId="2E020EEE" w14:textId="77777777" w:rsidTr="008F7466">
        <w:tc>
          <w:tcPr>
            <w:tcW w:w="2988" w:type="dxa"/>
          </w:tcPr>
          <w:p w14:paraId="69CB2D9A" w14:textId="77777777" w:rsidR="00EE1072" w:rsidRPr="00EE1072" w:rsidRDefault="00EE1072">
            <w:pPr>
              <w:rPr>
                <w:rFonts w:ascii="Arial" w:hAnsi="Arial" w:cs="Arial"/>
                <w:b/>
              </w:rPr>
            </w:pPr>
            <w:r w:rsidRPr="00EE1072">
              <w:rPr>
                <w:rFonts w:ascii="Arial" w:hAnsi="Arial" w:cs="Arial"/>
                <w:b/>
              </w:rPr>
              <w:t>Občan a právo</w:t>
            </w:r>
          </w:p>
        </w:tc>
        <w:tc>
          <w:tcPr>
            <w:tcW w:w="1260" w:type="dxa"/>
          </w:tcPr>
          <w:p w14:paraId="32A14A3B" w14:textId="77777777" w:rsidR="00EE1072" w:rsidRPr="00EE1072" w:rsidRDefault="00EE1072" w:rsidP="0012511A">
            <w:pPr>
              <w:jc w:val="center"/>
              <w:rPr>
                <w:rFonts w:ascii="Arial" w:hAnsi="Arial" w:cs="Arial"/>
                <w:b/>
              </w:rPr>
            </w:pPr>
            <w:r w:rsidRPr="00EE1072">
              <w:rPr>
                <w:rFonts w:ascii="Arial" w:hAnsi="Arial" w:cs="Arial"/>
                <w:b/>
              </w:rPr>
              <w:t>1</w:t>
            </w:r>
            <w:r w:rsidR="00C9635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20" w:type="dxa"/>
          </w:tcPr>
          <w:p w14:paraId="70A998BD" w14:textId="77777777" w:rsidR="00EE1072" w:rsidRPr="008214FC" w:rsidRDefault="00EE1072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35558CA9" w14:textId="77777777" w:rsidR="00EE1072" w:rsidRPr="008214FC" w:rsidRDefault="00EE1072">
            <w:pPr>
              <w:rPr>
                <w:rFonts w:ascii="Arial" w:hAnsi="Arial" w:cs="Arial"/>
              </w:rPr>
            </w:pPr>
          </w:p>
        </w:tc>
      </w:tr>
      <w:tr w:rsidR="007E56D8" w14:paraId="752A6E70" w14:textId="77777777" w:rsidTr="008F7466">
        <w:tc>
          <w:tcPr>
            <w:tcW w:w="2988" w:type="dxa"/>
          </w:tcPr>
          <w:p w14:paraId="20038AA4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2EA88AC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A8A192F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Právo. Normy morálne a právne</w:t>
            </w:r>
          </w:p>
        </w:tc>
        <w:tc>
          <w:tcPr>
            <w:tcW w:w="5576" w:type="dxa"/>
            <w:vMerge w:val="restart"/>
          </w:tcPr>
          <w:p w14:paraId="5EF4ECB9" w14:textId="77777777" w:rsidR="007E56D8" w:rsidRPr="0008428C" w:rsidRDefault="007E56D8">
            <w:pPr>
              <w:rPr>
                <w:rFonts w:ascii="Arial" w:hAnsi="Arial" w:cs="Arial"/>
              </w:rPr>
            </w:pPr>
            <w:r w:rsidRPr="0008428C">
              <w:rPr>
                <w:rFonts w:ascii="Arial" w:hAnsi="Arial" w:cs="Arial"/>
              </w:rPr>
              <w:t xml:space="preserve">Žiak vie: Vysvetliť rozdiel medzi morálnymi a právnymi normami. Charakterizovať právny systém. Uviesť, ktoré štátne orgány vydávajú právne predpisy a ako a kde sú zverejňované. Rozlíšiť zmysel a význam trestného, občianskeho a rodinného práva. Vysvetliť základné práva spotrebiteľa. </w:t>
            </w:r>
            <w:r w:rsidR="00B12B70" w:rsidRPr="0008428C">
              <w:rPr>
                <w:rFonts w:ascii="Arial" w:hAnsi="Arial" w:cs="Arial"/>
              </w:rPr>
              <w:t>Uviesť podmienky vzniku manželstva. Odôvodniť účel sankcií pri porušení právnych noriem. Porovnať náplň činnosti orgánov právnej ochrany. Uviesť príklady právnych problémov, s ktorými sa občania na nich môžu obrátiť.</w:t>
            </w:r>
          </w:p>
        </w:tc>
      </w:tr>
      <w:tr w:rsidR="007E56D8" w14:paraId="1EAE2F02" w14:textId="77777777" w:rsidTr="008F7466">
        <w:tc>
          <w:tcPr>
            <w:tcW w:w="2988" w:type="dxa"/>
          </w:tcPr>
          <w:p w14:paraId="77DBBAD7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9BC98F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A904BBD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Právo v každodennom živote. Právna spôsobilosť. Právny systém</w:t>
            </w:r>
          </w:p>
        </w:tc>
        <w:tc>
          <w:tcPr>
            <w:tcW w:w="5576" w:type="dxa"/>
            <w:vMerge/>
          </w:tcPr>
          <w:p w14:paraId="1CB674DE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239D5B0E" w14:textId="77777777" w:rsidTr="008F7466">
        <w:tc>
          <w:tcPr>
            <w:tcW w:w="2988" w:type="dxa"/>
          </w:tcPr>
          <w:p w14:paraId="1B4E28B6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07C7E73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30BBB52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Odvetvia práva</w:t>
            </w:r>
          </w:p>
        </w:tc>
        <w:tc>
          <w:tcPr>
            <w:tcW w:w="5576" w:type="dxa"/>
            <w:vMerge/>
          </w:tcPr>
          <w:p w14:paraId="541E25CF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604AD182" w14:textId="77777777" w:rsidTr="008F7466">
        <w:tc>
          <w:tcPr>
            <w:tcW w:w="2988" w:type="dxa"/>
          </w:tcPr>
          <w:p w14:paraId="66BAEE4B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C5494A8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43D7A99A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Občianske právo</w:t>
            </w:r>
          </w:p>
        </w:tc>
        <w:tc>
          <w:tcPr>
            <w:tcW w:w="5576" w:type="dxa"/>
            <w:vMerge/>
          </w:tcPr>
          <w:p w14:paraId="4392581B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798EB8D6" w14:textId="77777777" w:rsidTr="008F7466">
        <w:tc>
          <w:tcPr>
            <w:tcW w:w="2988" w:type="dxa"/>
          </w:tcPr>
          <w:p w14:paraId="31544FEE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A8B1FED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6547EFF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Práva spotrebiteľa</w:t>
            </w:r>
          </w:p>
        </w:tc>
        <w:tc>
          <w:tcPr>
            <w:tcW w:w="5576" w:type="dxa"/>
            <w:vMerge/>
          </w:tcPr>
          <w:p w14:paraId="4298C372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53612D05" w14:textId="77777777" w:rsidTr="008F7466">
        <w:tc>
          <w:tcPr>
            <w:tcW w:w="2988" w:type="dxa"/>
          </w:tcPr>
          <w:p w14:paraId="7355F46F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8F288E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6613AE85" w14:textId="7B7BC9D6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 xml:space="preserve">Rodinné právo. </w:t>
            </w:r>
            <w:r w:rsidR="00747E92">
              <w:rPr>
                <w:rFonts w:ascii="Arial" w:hAnsi="Arial" w:cs="Arial"/>
                <w:bCs/>
              </w:rPr>
              <w:t xml:space="preserve"> </w:t>
            </w:r>
            <w:r w:rsidRPr="00EE1072">
              <w:rPr>
                <w:rFonts w:ascii="Arial" w:hAnsi="Arial" w:cs="Arial"/>
                <w:bCs/>
              </w:rPr>
              <w:t>Podmienky uzavretia manželstva</w:t>
            </w:r>
          </w:p>
        </w:tc>
        <w:tc>
          <w:tcPr>
            <w:tcW w:w="5576" w:type="dxa"/>
            <w:vMerge/>
          </w:tcPr>
          <w:p w14:paraId="1C1B037A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667FA51E" w14:textId="77777777" w:rsidTr="008F7466">
        <w:tc>
          <w:tcPr>
            <w:tcW w:w="2988" w:type="dxa"/>
          </w:tcPr>
          <w:p w14:paraId="52090084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E65B0C7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5E3BA08D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Trestné právo</w:t>
            </w:r>
          </w:p>
        </w:tc>
        <w:tc>
          <w:tcPr>
            <w:tcW w:w="5576" w:type="dxa"/>
            <w:vMerge/>
          </w:tcPr>
          <w:p w14:paraId="308B2E65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7E56D8" w14:paraId="499F54A8" w14:textId="77777777" w:rsidTr="008F7466">
        <w:tc>
          <w:tcPr>
            <w:tcW w:w="2988" w:type="dxa"/>
          </w:tcPr>
          <w:p w14:paraId="49EE543A" w14:textId="77777777" w:rsidR="007E56D8" w:rsidRDefault="007E56D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722173A" w14:textId="77777777" w:rsidR="007E56D8" w:rsidRDefault="007E56D8" w:rsidP="001251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51E1E3F6" w14:textId="77777777" w:rsidR="007E56D8" w:rsidRPr="00EE1072" w:rsidRDefault="007E56D8">
            <w:pPr>
              <w:rPr>
                <w:rFonts w:ascii="Arial" w:hAnsi="Arial" w:cs="Arial"/>
                <w:bCs/>
              </w:rPr>
            </w:pPr>
            <w:r w:rsidRPr="00EE1072">
              <w:rPr>
                <w:rFonts w:ascii="Arial" w:hAnsi="Arial" w:cs="Arial"/>
                <w:bCs/>
              </w:rPr>
              <w:t>Orgány ochrany práva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EE1072">
              <w:rPr>
                <w:rFonts w:ascii="Arial" w:hAnsi="Arial" w:cs="Arial"/>
                <w:bCs/>
              </w:rPr>
              <w:t>Advokácia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EE1072">
              <w:rPr>
                <w:rFonts w:ascii="Arial" w:hAnsi="Arial" w:cs="Arial"/>
                <w:bCs/>
              </w:rPr>
              <w:t>Prokuratúra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EE1072">
              <w:rPr>
                <w:rFonts w:ascii="Arial" w:hAnsi="Arial" w:cs="Arial"/>
                <w:bCs/>
              </w:rPr>
              <w:t>Notariáty</w:t>
            </w:r>
          </w:p>
        </w:tc>
        <w:tc>
          <w:tcPr>
            <w:tcW w:w="5576" w:type="dxa"/>
            <w:vMerge/>
          </w:tcPr>
          <w:p w14:paraId="61F330AD" w14:textId="77777777" w:rsidR="007E56D8" w:rsidRDefault="007E56D8">
            <w:pPr>
              <w:rPr>
                <w:rFonts w:ascii="Arial" w:hAnsi="Arial" w:cs="Arial"/>
              </w:rPr>
            </w:pPr>
          </w:p>
        </w:tc>
      </w:tr>
      <w:tr w:rsidR="004C50DB" w14:paraId="6F0B2CBB" w14:textId="77777777" w:rsidTr="008F7466">
        <w:tc>
          <w:tcPr>
            <w:tcW w:w="2988" w:type="dxa"/>
          </w:tcPr>
          <w:p w14:paraId="007F9BE2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A8BE154" w14:textId="77777777" w:rsidR="004C50DB" w:rsidRDefault="00C9635A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3501E26" w14:textId="77777777" w:rsidR="004C50DB" w:rsidRPr="00EE1072" w:rsidRDefault="005D6BB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Upevňovanie učiva</w:t>
            </w:r>
          </w:p>
        </w:tc>
        <w:tc>
          <w:tcPr>
            <w:tcW w:w="5576" w:type="dxa"/>
          </w:tcPr>
          <w:p w14:paraId="53A15372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12511A" w:rsidRPr="004C39E1" w14:paraId="4E945398" w14:textId="77777777" w:rsidTr="00E31ED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1ABFE67D" w14:textId="77777777" w:rsidR="0012511A" w:rsidRPr="004C39E1" w:rsidRDefault="0012511A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EFA1A42" w14:textId="77777777" w:rsidR="0012511A" w:rsidRPr="00524587" w:rsidRDefault="0012511A" w:rsidP="0012511A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6BCE2F70" w14:textId="77777777" w:rsidR="0012511A" w:rsidRPr="004C39E1" w:rsidRDefault="0012511A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5FFED73E" w14:textId="77777777" w:rsidR="0012511A" w:rsidRPr="004C39E1" w:rsidRDefault="0012511A" w:rsidP="00E31EDA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4C50DB" w14:paraId="05337AD8" w14:textId="77777777" w:rsidTr="008F7466">
        <w:tc>
          <w:tcPr>
            <w:tcW w:w="2988" w:type="dxa"/>
          </w:tcPr>
          <w:p w14:paraId="2B57C18A" w14:textId="77777777" w:rsidR="004C50DB" w:rsidRPr="001E2782" w:rsidRDefault="001E2782">
            <w:pPr>
              <w:rPr>
                <w:rFonts w:ascii="Arial" w:hAnsi="Arial" w:cs="Arial"/>
                <w:b/>
              </w:rPr>
            </w:pPr>
            <w:r w:rsidRPr="001E2782">
              <w:rPr>
                <w:rFonts w:ascii="Arial" w:hAnsi="Arial" w:cs="Arial"/>
                <w:b/>
              </w:rPr>
              <w:t>Základné ekonomické problémy a ich riešenie</w:t>
            </w:r>
          </w:p>
        </w:tc>
        <w:tc>
          <w:tcPr>
            <w:tcW w:w="1260" w:type="dxa"/>
          </w:tcPr>
          <w:p w14:paraId="60A8A45F" w14:textId="77777777" w:rsidR="004C50DB" w:rsidRPr="001E2782" w:rsidRDefault="001E2782" w:rsidP="0012511A">
            <w:pPr>
              <w:jc w:val="center"/>
              <w:rPr>
                <w:rFonts w:ascii="Arial" w:hAnsi="Arial" w:cs="Arial"/>
                <w:b/>
              </w:rPr>
            </w:pPr>
            <w:r w:rsidRPr="001E278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20" w:type="dxa"/>
          </w:tcPr>
          <w:p w14:paraId="40B6B72A" w14:textId="77777777" w:rsidR="004C50DB" w:rsidRPr="00EE1072" w:rsidRDefault="004C50D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76" w:type="dxa"/>
          </w:tcPr>
          <w:p w14:paraId="3C9D9A41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1E2782" w14:paraId="41F66EA4" w14:textId="77777777" w:rsidTr="008F7466">
        <w:tc>
          <w:tcPr>
            <w:tcW w:w="2988" w:type="dxa"/>
          </w:tcPr>
          <w:p w14:paraId="22FC7208" w14:textId="77777777" w:rsidR="001E2782" w:rsidRDefault="001E278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9AF7446" w14:textId="77777777" w:rsidR="001E2782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B0C7353" w14:textId="77777777" w:rsidR="001E2782" w:rsidRPr="001E2782" w:rsidRDefault="001E2782">
            <w:pPr>
              <w:rPr>
                <w:rFonts w:ascii="Arial" w:hAnsi="Arial" w:cs="Arial"/>
                <w:bCs/>
              </w:rPr>
            </w:pPr>
            <w:r w:rsidRPr="001E2782">
              <w:rPr>
                <w:rFonts w:ascii="Arial" w:hAnsi="Arial" w:cs="Arial"/>
                <w:bCs/>
              </w:rPr>
              <w:t>Problém vzácnosti. Základné ekonomické otázky</w:t>
            </w:r>
          </w:p>
        </w:tc>
        <w:tc>
          <w:tcPr>
            <w:tcW w:w="5576" w:type="dxa"/>
            <w:vMerge w:val="restart"/>
          </w:tcPr>
          <w:p w14:paraId="57B12572" w14:textId="77777777" w:rsidR="001E2782" w:rsidRDefault="001E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Žiak vie: Vysvetliť pojem vzácnosť. Porovnať rôzne typy ekonomík k riešeniu základných ekonomických otázok. Charakterizovať ekonomiku SR.</w:t>
            </w:r>
          </w:p>
        </w:tc>
      </w:tr>
      <w:tr w:rsidR="001E2782" w14:paraId="1702FB4B" w14:textId="77777777" w:rsidTr="008F7466">
        <w:tc>
          <w:tcPr>
            <w:tcW w:w="2988" w:type="dxa"/>
          </w:tcPr>
          <w:p w14:paraId="25FF5675" w14:textId="77777777" w:rsidR="001E2782" w:rsidRDefault="001E278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FA487EA" w14:textId="77777777" w:rsidR="001E2782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5FF0BCC" w14:textId="77777777" w:rsidR="001E2782" w:rsidRPr="001E2782" w:rsidRDefault="001E2782">
            <w:pPr>
              <w:rPr>
                <w:rFonts w:ascii="Arial" w:hAnsi="Arial" w:cs="Arial"/>
                <w:bCs/>
              </w:rPr>
            </w:pPr>
            <w:r w:rsidRPr="001E2782">
              <w:rPr>
                <w:rFonts w:ascii="Arial" w:hAnsi="Arial" w:cs="Arial"/>
                <w:bCs/>
              </w:rPr>
              <w:t>Príkazová ekonomika. Trhová ekonomika. Národná ekonomika</w:t>
            </w:r>
          </w:p>
        </w:tc>
        <w:tc>
          <w:tcPr>
            <w:tcW w:w="5576" w:type="dxa"/>
            <w:vMerge/>
          </w:tcPr>
          <w:p w14:paraId="5474919C" w14:textId="77777777" w:rsidR="001E2782" w:rsidRDefault="001E2782">
            <w:pPr>
              <w:rPr>
                <w:rFonts w:ascii="Arial" w:hAnsi="Arial" w:cs="Arial"/>
              </w:rPr>
            </w:pPr>
          </w:p>
        </w:tc>
      </w:tr>
      <w:tr w:rsidR="0008428C" w14:paraId="148F7C96" w14:textId="77777777" w:rsidTr="008F7466">
        <w:tc>
          <w:tcPr>
            <w:tcW w:w="2988" w:type="dxa"/>
          </w:tcPr>
          <w:p w14:paraId="686F3C1E" w14:textId="77777777" w:rsidR="0008428C" w:rsidRPr="0008428C" w:rsidRDefault="0008428C">
            <w:pPr>
              <w:rPr>
                <w:rFonts w:ascii="Arial" w:hAnsi="Arial" w:cs="Arial"/>
                <w:b/>
              </w:rPr>
            </w:pPr>
            <w:r w:rsidRPr="0008428C">
              <w:rPr>
                <w:rFonts w:ascii="Arial" w:hAnsi="Arial" w:cs="Arial"/>
                <w:b/>
              </w:rPr>
              <w:t>Trhový mechanizmus</w:t>
            </w:r>
          </w:p>
        </w:tc>
        <w:tc>
          <w:tcPr>
            <w:tcW w:w="1260" w:type="dxa"/>
          </w:tcPr>
          <w:p w14:paraId="0E623CDE" w14:textId="77777777" w:rsidR="0008428C" w:rsidRDefault="0008428C" w:rsidP="001251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320" w:type="dxa"/>
          </w:tcPr>
          <w:p w14:paraId="69C5CEB0" w14:textId="77777777" w:rsidR="0008428C" w:rsidRDefault="0008428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576" w:type="dxa"/>
          </w:tcPr>
          <w:p w14:paraId="64971F0F" w14:textId="77777777" w:rsidR="0008428C" w:rsidRDefault="0008428C">
            <w:pPr>
              <w:rPr>
                <w:rFonts w:ascii="Arial" w:hAnsi="Arial" w:cs="Arial"/>
              </w:rPr>
            </w:pPr>
          </w:p>
        </w:tc>
      </w:tr>
      <w:tr w:rsidR="0008428C" w14:paraId="16516231" w14:textId="77777777" w:rsidTr="008F7466">
        <w:tc>
          <w:tcPr>
            <w:tcW w:w="2988" w:type="dxa"/>
          </w:tcPr>
          <w:p w14:paraId="5FAB3CD0" w14:textId="77777777" w:rsidR="0008428C" w:rsidRPr="0008428C" w:rsidRDefault="0008428C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4748EBDA" w14:textId="77777777" w:rsidR="0008428C" w:rsidRPr="0008428C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38CE070" w14:textId="77777777" w:rsidR="0008428C" w:rsidRPr="0008428C" w:rsidRDefault="0008428C">
            <w:pPr>
              <w:rPr>
                <w:rFonts w:ascii="Arial" w:hAnsi="Arial" w:cs="Arial"/>
                <w:bCs/>
              </w:rPr>
            </w:pPr>
            <w:r w:rsidRPr="0008428C">
              <w:rPr>
                <w:rFonts w:ascii="Arial" w:hAnsi="Arial" w:cs="Arial"/>
                <w:bCs/>
              </w:rPr>
              <w:t>Ekonomický kolobeh. Základné funkcie a úlohy trhu. Typy trhov</w:t>
            </w:r>
          </w:p>
        </w:tc>
        <w:tc>
          <w:tcPr>
            <w:tcW w:w="5576" w:type="dxa"/>
            <w:vMerge w:val="restart"/>
          </w:tcPr>
          <w:p w14:paraId="5E8B0526" w14:textId="77777777" w:rsidR="0008428C" w:rsidRPr="0008428C" w:rsidRDefault="0008428C">
            <w:pPr>
              <w:rPr>
                <w:rFonts w:ascii="Arial" w:hAnsi="Arial" w:cs="Arial"/>
              </w:rPr>
            </w:pPr>
            <w:r w:rsidRPr="0008428C">
              <w:rPr>
                <w:rFonts w:ascii="Arial" w:hAnsi="Arial" w:cs="Arial"/>
              </w:rPr>
              <w:t>Žiak vie: Preukázať praktickú orientáciu v problematike fungovania trhového mechanizmu. Opísať správanie sa subjektov trhu a rozhodovanie v rôznych situáciách na trhu.</w:t>
            </w:r>
          </w:p>
        </w:tc>
      </w:tr>
      <w:tr w:rsidR="0008428C" w14:paraId="116D3CD7" w14:textId="77777777" w:rsidTr="008F7466">
        <w:tc>
          <w:tcPr>
            <w:tcW w:w="2988" w:type="dxa"/>
          </w:tcPr>
          <w:p w14:paraId="4B30AE0B" w14:textId="77777777" w:rsidR="0008428C" w:rsidRDefault="000842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91B756" w14:textId="77777777" w:rsidR="0008428C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23321D3" w14:textId="77777777" w:rsidR="0008428C" w:rsidRPr="0008428C" w:rsidRDefault="0008428C">
            <w:pPr>
              <w:rPr>
                <w:rFonts w:ascii="Arial" w:hAnsi="Arial" w:cs="Arial"/>
                <w:bCs/>
              </w:rPr>
            </w:pPr>
            <w:r w:rsidRPr="0008428C">
              <w:rPr>
                <w:rFonts w:ascii="Arial" w:hAnsi="Arial" w:cs="Arial"/>
                <w:bCs/>
              </w:rPr>
              <w:t>Správanie spotrebiteľov a výrobcov. Dopyt. Ponuka</w:t>
            </w:r>
          </w:p>
        </w:tc>
        <w:tc>
          <w:tcPr>
            <w:tcW w:w="5576" w:type="dxa"/>
            <w:vMerge/>
          </w:tcPr>
          <w:p w14:paraId="5EA595B5" w14:textId="77777777" w:rsidR="0008428C" w:rsidRDefault="0008428C">
            <w:pPr>
              <w:rPr>
                <w:rFonts w:ascii="Arial" w:hAnsi="Arial" w:cs="Arial"/>
              </w:rPr>
            </w:pPr>
          </w:p>
        </w:tc>
      </w:tr>
      <w:tr w:rsidR="0008428C" w14:paraId="08C2A3F8" w14:textId="77777777" w:rsidTr="008F7466">
        <w:tc>
          <w:tcPr>
            <w:tcW w:w="2988" w:type="dxa"/>
          </w:tcPr>
          <w:p w14:paraId="26C3AFCA" w14:textId="77777777" w:rsidR="0008428C" w:rsidRDefault="000842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C3BAE40" w14:textId="77777777" w:rsidR="0008428C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898AD3B" w14:textId="77777777" w:rsidR="0008428C" w:rsidRPr="0008428C" w:rsidRDefault="0008428C">
            <w:pPr>
              <w:rPr>
                <w:rFonts w:ascii="Arial" w:hAnsi="Arial" w:cs="Arial"/>
                <w:bCs/>
              </w:rPr>
            </w:pPr>
            <w:r w:rsidRPr="0008428C">
              <w:rPr>
                <w:rFonts w:ascii="Arial" w:hAnsi="Arial" w:cs="Arial"/>
                <w:bCs/>
              </w:rPr>
              <w:t>Trhová rovnováha. Proces tvorby cien. Trhová konkurencia</w:t>
            </w:r>
          </w:p>
        </w:tc>
        <w:tc>
          <w:tcPr>
            <w:tcW w:w="5576" w:type="dxa"/>
            <w:vMerge/>
          </w:tcPr>
          <w:p w14:paraId="743AA46B" w14:textId="77777777" w:rsidR="0008428C" w:rsidRDefault="0008428C">
            <w:pPr>
              <w:rPr>
                <w:rFonts w:ascii="Arial" w:hAnsi="Arial" w:cs="Arial"/>
              </w:rPr>
            </w:pPr>
          </w:p>
        </w:tc>
      </w:tr>
      <w:tr w:rsidR="004C50DB" w14:paraId="062C365C" w14:textId="77777777" w:rsidTr="008F7466">
        <w:tc>
          <w:tcPr>
            <w:tcW w:w="2988" w:type="dxa"/>
          </w:tcPr>
          <w:p w14:paraId="2E1927C1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616D59B" w14:textId="77777777" w:rsidR="004C50DB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50D6185" w14:textId="77777777" w:rsidR="004C50DB" w:rsidRDefault="000842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</w:tcPr>
          <w:p w14:paraId="6D62E65C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4C50DB" w14:paraId="48C7610A" w14:textId="77777777" w:rsidTr="008F7466">
        <w:tc>
          <w:tcPr>
            <w:tcW w:w="2988" w:type="dxa"/>
          </w:tcPr>
          <w:p w14:paraId="692E204A" w14:textId="77777777" w:rsidR="004C50DB" w:rsidRPr="0008428C" w:rsidRDefault="0008428C">
            <w:pPr>
              <w:rPr>
                <w:rFonts w:ascii="Arial" w:hAnsi="Arial" w:cs="Arial"/>
                <w:b/>
              </w:rPr>
            </w:pPr>
            <w:r w:rsidRPr="0008428C">
              <w:rPr>
                <w:rFonts w:ascii="Arial" w:hAnsi="Arial" w:cs="Arial"/>
                <w:b/>
              </w:rPr>
              <w:t>Trh práce</w:t>
            </w:r>
          </w:p>
        </w:tc>
        <w:tc>
          <w:tcPr>
            <w:tcW w:w="1260" w:type="dxa"/>
          </w:tcPr>
          <w:p w14:paraId="2999B1EB" w14:textId="77777777" w:rsidR="004C50DB" w:rsidRPr="0008428C" w:rsidRDefault="0008428C" w:rsidP="0012511A">
            <w:pPr>
              <w:jc w:val="center"/>
              <w:rPr>
                <w:rFonts w:ascii="Arial" w:hAnsi="Arial" w:cs="Arial"/>
                <w:b/>
              </w:rPr>
            </w:pPr>
            <w:r w:rsidRPr="0008428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20" w:type="dxa"/>
          </w:tcPr>
          <w:p w14:paraId="084B4197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4A2000B1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08428C" w14:paraId="09CD8937" w14:textId="77777777" w:rsidTr="008F7466">
        <w:tc>
          <w:tcPr>
            <w:tcW w:w="2988" w:type="dxa"/>
          </w:tcPr>
          <w:p w14:paraId="23E29533" w14:textId="77777777" w:rsidR="0008428C" w:rsidRDefault="000842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68293D4" w14:textId="77777777" w:rsidR="0008428C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A6DFEBD" w14:textId="77777777" w:rsidR="0008428C" w:rsidRPr="0008428C" w:rsidRDefault="0008428C">
            <w:pPr>
              <w:rPr>
                <w:rFonts w:ascii="Arial" w:hAnsi="Arial" w:cs="Arial"/>
                <w:bCs/>
              </w:rPr>
            </w:pPr>
            <w:r w:rsidRPr="0008428C">
              <w:rPr>
                <w:rFonts w:ascii="Arial" w:hAnsi="Arial" w:cs="Arial"/>
                <w:bCs/>
              </w:rPr>
              <w:t>Trh práce. Dopyt po práci. Ponuka práce. Cena práce - mzda a jej formy</w:t>
            </w:r>
          </w:p>
        </w:tc>
        <w:tc>
          <w:tcPr>
            <w:tcW w:w="5576" w:type="dxa"/>
            <w:vMerge w:val="restart"/>
          </w:tcPr>
          <w:p w14:paraId="08D26085" w14:textId="77777777" w:rsidR="0008428C" w:rsidRPr="0008428C" w:rsidRDefault="0008428C">
            <w:pPr>
              <w:rPr>
                <w:rFonts w:ascii="Arial" w:hAnsi="Arial" w:cs="Arial"/>
              </w:rPr>
            </w:pPr>
            <w:r w:rsidRPr="0008428C">
              <w:rPr>
                <w:rFonts w:ascii="Arial" w:hAnsi="Arial" w:cs="Arial"/>
              </w:rPr>
              <w:t>Žiak vie: Vysvetliť špecifiká trhu práce. Porovnať záujmy subjektov na trhu práce. Preukázať praktickú orientáciu v profesijnom dopyte na slovenskom a európskom trhu práce.</w:t>
            </w:r>
          </w:p>
        </w:tc>
      </w:tr>
      <w:tr w:rsidR="0008428C" w14:paraId="1E7411AE" w14:textId="77777777" w:rsidTr="008F7466">
        <w:tc>
          <w:tcPr>
            <w:tcW w:w="2988" w:type="dxa"/>
          </w:tcPr>
          <w:p w14:paraId="2D15AD9E" w14:textId="77777777" w:rsidR="0008428C" w:rsidRDefault="000842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3B24770" w14:textId="77777777" w:rsidR="0008428C" w:rsidRDefault="0008428C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96B60A3" w14:textId="77777777" w:rsidR="0008428C" w:rsidRPr="0008428C" w:rsidRDefault="0008428C">
            <w:pPr>
              <w:rPr>
                <w:rFonts w:ascii="Arial" w:hAnsi="Arial" w:cs="Arial"/>
                <w:bCs/>
              </w:rPr>
            </w:pPr>
            <w:r w:rsidRPr="0008428C">
              <w:rPr>
                <w:rFonts w:ascii="Arial" w:hAnsi="Arial" w:cs="Arial"/>
                <w:bCs/>
              </w:rPr>
              <w:t>Mobilita práce. Pracovný trh v EÚ. Globalizácia pracovného trhu</w:t>
            </w:r>
          </w:p>
        </w:tc>
        <w:tc>
          <w:tcPr>
            <w:tcW w:w="5576" w:type="dxa"/>
            <w:vMerge/>
          </w:tcPr>
          <w:p w14:paraId="07673BF6" w14:textId="77777777" w:rsidR="0008428C" w:rsidRDefault="0008428C">
            <w:pPr>
              <w:rPr>
                <w:rFonts w:ascii="Arial" w:hAnsi="Arial" w:cs="Arial"/>
              </w:rPr>
            </w:pPr>
          </w:p>
        </w:tc>
      </w:tr>
      <w:tr w:rsidR="004C50DB" w14:paraId="4A84BAB5" w14:textId="77777777" w:rsidTr="008F7466">
        <w:tc>
          <w:tcPr>
            <w:tcW w:w="2988" w:type="dxa"/>
          </w:tcPr>
          <w:p w14:paraId="65D6F45C" w14:textId="77777777" w:rsidR="004C50DB" w:rsidRPr="006E1CA4" w:rsidRDefault="006E1CA4">
            <w:pPr>
              <w:rPr>
                <w:rFonts w:ascii="Arial" w:hAnsi="Arial" w:cs="Arial"/>
              </w:rPr>
            </w:pPr>
            <w:r w:rsidRPr="006E1CA4">
              <w:rPr>
                <w:rFonts w:ascii="Arial" w:hAnsi="Arial" w:cs="Arial"/>
                <w:b/>
                <w:bCs/>
              </w:rPr>
              <w:t>Nezamestnanosť a jej sociálno-ekonomický dopad</w:t>
            </w:r>
          </w:p>
        </w:tc>
        <w:tc>
          <w:tcPr>
            <w:tcW w:w="1260" w:type="dxa"/>
          </w:tcPr>
          <w:p w14:paraId="02695773" w14:textId="77777777" w:rsidR="004C50DB" w:rsidRPr="006E1CA4" w:rsidRDefault="006E1CA4" w:rsidP="0012511A">
            <w:pPr>
              <w:jc w:val="center"/>
              <w:rPr>
                <w:rFonts w:ascii="Arial" w:hAnsi="Arial" w:cs="Arial"/>
                <w:b/>
              </w:rPr>
            </w:pPr>
            <w:r w:rsidRPr="006E1CA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20" w:type="dxa"/>
          </w:tcPr>
          <w:p w14:paraId="1E4C8B14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79804FDD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6E1CA4" w14:paraId="0F725732" w14:textId="77777777" w:rsidTr="008F7466">
        <w:tc>
          <w:tcPr>
            <w:tcW w:w="2988" w:type="dxa"/>
          </w:tcPr>
          <w:p w14:paraId="60FBA178" w14:textId="77777777" w:rsidR="006E1CA4" w:rsidRDefault="006E1CA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06E7221" w14:textId="77777777" w:rsidR="006E1CA4" w:rsidRDefault="00264ECA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81D274B" w14:textId="77777777" w:rsidR="006E1CA4" w:rsidRPr="006E1CA4" w:rsidRDefault="006E1CA4">
            <w:pPr>
              <w:rPr>
                <w:rFonts w:ascii="Arial" w:hAnsi="Arial" w:cs="Arial"/>
                <w:bCs/>
              </w:rPr>
            </w:pPr>
            <w:r w:rsidRPr="006E1CA4">
              <w:rPr>
                <w:rFonts w:ascii="Arial" w:hAnsi="Arial" w:cs="Arial"/>
                <w:bCs/>
              </w:rPr>
              <w:t>Nezamestnanosť. Formy nezamestnanosti</w:t>
            </w:r>
          </w:p>
        </w:tc>
        <w:tc>
          <w:tcPr>
            <w:tcW w:w="5576" w:type="dxa"/>
            <w:vMerge w:val="restart"/>
          </w:tcPr>
          <w:p w14:paraId="317930C7" w14:textId="77777777" w:rsidR="0012511A" w:rsidRDefault="006E1CA4">
            <w:pPr>
              <w:rPr>
                <w:rFonts w:ascii="Arial" w:hAnsi="Arial" w:cs="Arial"/>
              </w:rPr>
            </w:pPr>
            <w:r w:rsidRPr="006E1CA4">
              <w:rPr>
                <w:rFonts w:ascii="Arial" w:hAnsi="Arial" w:cs="Arial"/>
              </w:rPr>
              <w:t>Žiak vie: Identifikovať príčiny vzniku nezamestnanosti. Navrhnúť spôsoby riešenia tohto problému. Zaujať stanovisko k funkcii podpory v nezamestnanosti. Na príkladoch uviesť, ako pomáhajú úrady práce a personálne agentúry.</w:t>
            </w:r>
          </w:p>
          <w:p w14:paraId="1151158B" w14:textId="77777777" w:rsidR="00260591" w:rsidRDefault="00260591">
            <w:pPr>
              <w:rPr>
                <w:rFonts w:ascii="Arial" w:hAnsi="Arial" w:cs="Arial"/>
              </w:rPr>
            </w:pPr>
          </w:p>
          <w:p w14:paraId="6EB42167" w14:textId="77777777" w:rsidR="00260591" w:rsidRPr="006E1CA4" w:rsidRDefault="00260591">
            <w:pPr>
              <w:rPr>
                <w:rFonts w:ascii="Arial" w:hAnsi="Arial" w:cs="Arial"/>
              </w:rPr>
            </w:pPr>
          </w:p>
        </w:tc>
      </w:tr>
      <w:tr w:rsidR="006E1CA4" w14:paraId="09836056" w14:textId="77777777" w:rsidTr="008F7466">
        <w:tc>
          <w:tcPr>
            <w:tcW w:w="2988" w:type="dxa"/>
          </w:tcPr>
          <w:p w14:paraId="3087C67F" w14:textId="77777777" w:rsidR="006E1CA4" w:rsidRDefault="006E1CA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3D6CBDA" w14:textId="77777777" w:rsidR="006E1CA4" w:rsidRDefault="00264ECA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257629B" w14:textId="77777777" w:rsidR="006E1CA4" w:rsidRPr="006E1CA4" w:rsidRDefault="006E1CA4">
            <w:pPr>
              <w:rPr>
                <w:rFonts w:ascii="Arial" w:hAnsi="Arial" w:cs="Arial"/>
                <w:bCs/>
              </w:rPr>
            </w:pPr>
            <w:r w:rsidRPr="006E1CA4">
              <w:rPr>
                <w:rFonts w:ascii="Arial" w:hAnsi="Arial" w:cs="Arial"/>
                <w:bCs/>
              </w:rPr>
              <w:t>Úrad práce. Ďalšie inštitúcie riešiace problém nezamestnanosti. Hmotné zabezpečenie v nezamestnanosti</w:t>
            </w:r>
          </w:p>
        </w:tc>
        <w:tc>
          <w:tcPr>
            <w:tcW w:w="5576" w:type="dxa"/>
            <w:vMerge/>
          </w:tcPr>
          <w:p w14:paraId="2D6EAA2E" w14:textId="77777777" w:rsidR="006E1CA4" w:rsidRDefault="006E1CA4">
            <w:pPr>
              <w:rPr>
                <w:rFonts w:ascii="Arial" w:hAnsi="Arial" w:cs="Arial"/>
              </w:rPr>
            </w:pPr>
          </w:p>
        </w:tc>
      </w:tr>
      <w:tr w:rsidR="0012511A" w:rsidRPr="004C39E1" w14:paraId="4F9321C5" w14:textId="77777777" w:rsidTr="00E31ED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10136A82" w14:textId="77777777" w:rsidR="0012511A" w:rsidRPr="004C39E1" w:rsidRDefault="0012511A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53E9B798" w14:textId="77777777" w:rsidR="0012511A" w:rsidRPr="00524587" w:rsidRDefault="0012511A" w:rsidP="00E31EDA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8352F2A" w14:textId="77777777" w:rsidR="0012511A" w:rsidRPr="004C39E1" w:rsidRDefault="0012511A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3B5F3C25" w14:textId="77777777" w:rsidR="0012511A" w:rsidRPr="004C39E1" w:rsidRDefault="0012511A" w:rsidP="00E31EDA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4C50DB" w14:paraId="5D143AE6" w14:textId="77777777" w:rsidTr="008F7466">
        <w:tc>
          <w:tcPr>
            <w:tcW w:w="2988" w:type="dxa"/>
          </w:tcPr>
          <w:p w14:paraId="5A836399" w14:textId="77777777" w:rsidR="004C50DB" w:rsidRPr="00264ECA" w:rsidRDefault="00264ECA">
            <w:pPr>
              <w:rPr>
                <w:rFonts w:ascii="Arial" w:hAnsi="Arial" w:cs="Arial"/>
                <w:b/>
              </w:rPr>
            </w:pPr>
            <w:r w:rsidRPr="00264ECA">
              <w:rPr>
                <w:rFonts w:ascii="Arial" w:hAnsi="Arial" w:cs="Arial"/>
                <w:b/>
              </w:rPr>
              <w:t>Svet práce</w:t>
            </w:r>
          </w:p>
        </w:tc>
        <w:tc>
          <w:tcPr>
            <w:tcW w:w="1260" w:type="dxa"/>
          </w:tcPr>
          <w:p w14:paraId="7D90C709" w14:textId="77777777" w:rsidR="004C50DB" w:rsidRPr="00264ECA" w:rsidRDefault="00316156" w:rsidP="001251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320" w:type="dxa"/>
          </w:tcPr>
          <w:p w14:paraId="36309809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01455D2D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8803D3" w14:paraId="21FBFA2B" w14:textId="77777777" w:rsidTr="008F7466">
        <w:tc>
          <w:tcPr>
            <w:tcW w:w="2988" w:type="dxa"/>
          </w:tcPr>
          <w:p w14:paraId="6C246232" w14:textId="77777777" w:rsidR="008803D3" w:rsidRDefault="008803D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AD7F8E5" w14:textId="77777777" w:rsidR="008803D3" w:rsidRDefault="008803D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A745636" w14:textId="77777777" w:rsidR="008803D3" w:rsidRDefault="008803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Pracovný pomer – vznik, zmena a zánik</w:t>
            </w:r>
          </w:p>
        </w:tc>
        <w:tc>
          <w:tcPr>
            <w:tcW w:w="5576" w:type="dxa"/>
            <w:vMerge w:val="restart"/>
          </w:tcPr>
          <w:p w14:paraId="3C1C3A79" w14:textId="77777777" w:rsidR="008803D3" w:rsidRDefault="008803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Žiak vie: Ako vzniká pracovný pomer, ako zaniká. Aké náležitosti má obsahovať pracovná zmluva. Porovnať formy podnikania v SR. Uviesť, ako postupovať pri založení živnosti.</w:t>
            </w:r>
          </w:p>
        </w:tc>
      </w:tr>
      <w:tr w:rsidR="008803D3" w14:paraId="01D61175" w14:textId="77777777" w:rsidTr="008F7466">
        <w:tc>
          <w:tcPr>
            <w:tcW w:w="2988" w:type="dxa"/>
          </w:tcPr>
          <w:p w14:paraId="5AB8FEAA" w14:textId="77777777" w:rsidR="008803D3" w:rsidRDefault="008803D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60E9EB2" w14:textId="77777777" w:rsidR="008803D3" w:rsidRDefault="008803D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9EACB75" w14:textId="77777777" w:rsidR="008803D3" w:rsidRDefault="008803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Pracovná zmluva – náležitosti pracovnej zmluvy, skúšobná doba </w:t>
            </w:r>
          </w:p>
        </w:tc>
        <w:tc>
          <w:tcPr>
            <w:tcW w:w="5576" w:type="dxa"/>
            <w:vMerge/>
          </w:tcPr>
          <w:p w14:paraId="3F8C3B91" w14:textId="77777777" w:rsidR="008803D3" w:rsidRDefault="008803D3">
            <w:pPr>
              <w:rPr>
                <w:rFonts w:ascii="Arial" w:hAnsi="Arial" w:cs="Arial"/>
              </w:rPr>
            </w:pPr>
          </w:p>
        </w:tc>
      </w:tr>
      <w:tr w:rsidR="008803D3" w14:paraId="6DBF4DFC" w14:textId="77777777" w:rsidTr="008F7466">
        <w:tc>
          <w:tcPr>
            <w:tcW w:w="2988" w:type="dxa"/>
          </w:tcPr>
          <w:p w14:paraId="0C685893" w14:textId="77777777" w:rsidR="008803D3" w:rsidRDefault="008803D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A1AB32F" w14:textId="77777777" w:rsidR="008803D3" w:rsidRDefault="008803D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D58C9E4" w14:textId="77777777" w:rsidR="008803D3" w:rsidRDefault="008803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Základné formy podnikania v SR</w:t>
            </w:r>
          </w:p>
        </w:tc>
        <w:tc>
          <w:tcPr>
            <w:tcW w:w="5576" w:type="dxa"/>
            <w:vMerge/>
          </w:tcPr>
          <w:p w14:paraId="2245E06C" w14:textId="77777777" w:rsidR="008803D3" w:rsidRDefault="008803D3">
            <w:pPr>
              <w:rPr>
                <w:rFonts w:ascii="Arial" w:hAnsi="Arial" w:cs="Arial"/>
              </w:rPr>
            </w:pPr>
          </w:p>
        </w:tc>
      </w:tr>
      <w:tr w:rsidR="008803D3" w14:paraId="4F2F2D38" w14:textId="77777777" w:rsidTr="008F7466">
        <w:tc>
          <w:tcPr>
            <w:tcW w:w="2988" w:type="dxa"/>
          </w:tcPr>
          <w:p w14:paraId="5F1FAE53" w14:textId="77777777" w:rsidR="008803D3" w:rsidRDefault="008803D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D6F8C6E" w14:textId="77777777" w:rsidR="008803D3" w:rsidRDefault="008803D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B6B2F7B" w14:textId="77777777" w:rsidR="008803D3" w:rsidRDefault="008803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Samostatná zárobková činnosť</w:t>
            </w:r>
          </w:p>
        </w:tc>
        <w:tc>
          <w:tcPr>
            <w:tcW w:w="5576" w:type="dxa"/>
            <w:vMerge/>
          </w:tcPr>
          <w:p w14:paraId="7A093B26" w14:textId="77777777" w:rsidR="008803D3" w:rsidRDefault="008803D3">
            <w:pPr>
              <w:rPr>
                <w:rFonts w:ascii="Arial" w:hAnsi="Arial" w:cs="Arial"/>
              </w:rPr>
            </w:pPr>
          </w:p>
        </w:tc>
      </w:tr>
      <w:tr w:rsidR="004C50DB" w14:paraId="5FF54458" w14:textId="77777777" w:rsidTr="008F7466">
        <w:tc>
          <w:tcPr>
            <w:tcW w:w="2988" w:type="dxa"/>
          </w:tcPr>
          <w:p w14:paraId="5FE6A677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E8D1D5D" w14:textId="77777777" w:rsidR="004C50DB" w:rsidRDefault="00316156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6AC5578" w14:textId="77777777" w:rsidR="004C50DB" w:rsidRDefault="003161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</w:tcPr>
          <w:p w14:paraId="4C57D0E2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4C50DB" w14:paraId="57E5FF9C" w14:textId="77777777" w:rsidTr="008F7466">
        <w:tc>
          <w:tcPr>
            <w:tcW w:w="2988" w:type="dxa"/>
          </w:tcPr>
          <w:p w14:paraId="5F4BC06E" w14:textId="77777777" w:rsidR="004C50DB" w:rsidRPr="003107F7" w:rsidRDefault="003107F7">
            <w:pPr>
              <w:rPr>
                <w:rFonts w:ascii="Arial" w:hAnsi="Arial" w:cs="Arial"/>
                <w:b/>
              </w:rPr>
            </w:pPr>
            <w:r w:rsidRPr="003107F7">
              <w:rPr>
                <w:rFonts w:ascii="Arial" w:hAnsi="Arial" w:cs="Arial"/>
                <w:b/>
              </w:rPr>
              <w:t>Finančná gramotnosť</w:t>
            </w:r>
          </w:p>
        </w:tc>
        <w:tc>
          <w:tcPr>
            <w:tcW w:w="1260" w:type="dxa"/>
          </w:tcPr>
          <w:p w14:paraId="78221B57" w14:textId="77777777" w:rsidR="004C50DB" w:rsidRPr="003107F7" w:rsidRDefault="00F276A3" w:rsidP="001251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320" w:type="dxa"/>
          </w:tcPr>
          <w:p w14:paraId="4F7FE193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77FD9FBD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B552E6" w14:paraId="3D408E21" w14:textId="77777777" w:rsidTr="008F7466">
        <w:tc>
          <w:tcPr>
            <w:tcW w:w="2988" w:type="dxa"/>
          </w:tcPr>
          <w:p w14:paraId="2D8BD785" w14:textId="77777777" w:rsidR="00B552E6" w:rsidRDefault="00B552E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8D7C69B" w14:textId="77777777" w:rsidR="00B552E6" w:rsidRDefault="00B552E6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38EB187A" w14:textId="77777777" w:rsidR="00B552E6" w:rsidRPr="003107F7" w:rsidRDefault="00B552E6">
            <w:pPr>
              <w:rPr>
                <w:rFonts w:ascii="Arial" w:hAnsi="Arial" w:cs="Arial"/>
                <w:bCs/>
              </w:rPr>
            </w:pPr>
            <w:r w:rsidRPr="003107F7">
              <w:rPr>
                <w:rFonts w:ascii="Arial" w:hAnsi="Arial" w:cs="Arial"/>
                <w:bCs/>
              </w:rPr>
              <w:t>Peniaze. Funkcie a formy peňazí. Euro v SR</w:t>
            </w:r>
          </w:p>
        </w:tc>
        <w:tc>
          <w:tcPr>
            <w:tcW w:w="5576" w:type="dxa"/>
            <w:vMerge w:val="restart"/>
          </w:tcPr>
          <w:p w14:paraId="2E16D6F0" w14:textId="77777777" w:rsidR="00B552E6" w:rsidRDefault="00B552E6">
            <w:pPr>
              <w:rPr>
                <w:rFonts w:ascii="Arial" w:hAnsi="Arial" w:cs="Arial"/>
              </w:rPr>
            </w:pPr>
            <w:r w:rsidRPr="00B552E6">
              <w:rPr>
                <w:rFonts w:ascii="Arial CE" w:hAnsi="Arial CE" w:cs="Arial CE"/>
                <w:sz w:val="20"/>
                <w:szCs w:val="20"/>
              </w:rPr>
              <w:t>Žiak vie: Rozlíšiť hodnoty eurových bankoviek a eurových mincí. Určiť ochranné znaky eurobankoviek. Uviesť úlohu bánk a iných finančných inštitúcií ako finančných sprostredkovateľov. Opísať základné bankové produkty – bežný účet, internetové bankovníctvo</w:t>
            </w:r>
            <w:r>
              <w:rPr>
                <w:rFonts w:ascii="Arial CE" w:hAnsi="Arial CE" w:cs="Arial CE"/>
                <w:sz w:val="20"/>
                <w:szCs w:val="20"/>
              </w:rPr>
              <w:t>,  platobná karta, úver. Produkty poisťovní</w:t>
            </w:r>
            <w:r w:rsidRPr="00B552E6">
              <w:rPr>
                <w:rFonts w:ascii="Arial CE" w:hAnsi="Arial CE" w:cs="Arial CE"/>
                <w:sz w:val="20"/>
                <w:szCs w:val="20"/>
              </w:rPr>
              <w:t>. Vysvetliť základné typy daní. Opísať spôsob podávania daňového priznania z</w:t>
            </w:r>
            <w:r>
              <w:rPr>
                <w:rFonts w:ascii="Arial CE" w:hAnsi="Arial CE" w:cs="Arial CE"/>
                <w:sz w:val="20"/>
                <w:szCs w:val="20"/>
              </w:rPr>
              <w:t> </w:t>
            </w:r>
            <w:r w:rsidRPr="00B552E6">
              <w:rPr>
                <w:rFonts w:ascii="Arial CE" w:hAnsi="Arial CE" w:cs="Arial CE"/>
                <w:sz w:val="20"/>
                <w:szCs w:val="20"/>
              </w:rPr>
              <w:t>príjmov</w:t>
            </w:r>
            <w:r>
              <w:rPr>
                <w:rFonts w:ascii="Arial CE" w:hAnsi="Arial CE" w:cs="Arial CE"/>
                <w:sz w:val="20"/>
                <w:szCs w:val="20"/>
              </w:rPr>
              <w:t>.</w:t>
            </w:r>
          </w:p>
        </w:tc>
      </w:tr>
      <w:tr w:rsidR="00B552E6" w14:paraId="0266C981" w14:textId="77777777" w:rsidTr="008F7466">
        <w:tc>
          <w:tcPr>
            <w:tcW w:w="2988" w:type="dxa"/>
          </w:tcPr>
          <w:p w14:paraId="709952C4" w14:textId="77777777" w:rsidR="00B552E6" w:rsidRDefault="00B552E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5090DAF" w14:textId="77777777" w:rsidR="00B552E6" w:rsidRDefault="00B552E6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075EBC62" w14:textId="77777777" w:rsidR="00B552E6" w:rsidRPr="003107F7" w:rsidRDefault="00B552E6">
            <w:pPr>
              <w:rPr>
                <w:rFonts w:ascii="Arial" w:hAnsi="Arial" w:cs="Arial"/>
                <w:bCs/>
              </w:rPr>
            </w:pPr>
            <w:r w:rsidRPr="003107F7">
              <w:rPr>
                <w:rFonts w:ascii="Arial" w:hAnsi="Arial" w:cs="Arial"/>
                <w:bCs/>
              </w:rPr>
              <w:t>Finančné inštitúcie. Banky. Bankový účet. Poisťovne. Produkty poisťovní</w:t>
            </w:r>
          </w:p>
        </w:tc>
        <w:tc>
          <w:tcPr>
            <w:tcW w:w="5576" w:type="dxa"/>
            <w:vMerge/>
          </w:tcPr>
          <w:p w14:paraId="586DABDB" w14:textId="77777777" w:rsidR="00B552E6" w:rsidRDefault="00B552E6">
            <w:pPr>
              <w:rPr>
                <w:rFonts w:ascii="Arial" w:hAnsi="Arial" w:cs="Arial"/>
              </w:rPr>
            </w:pPr>
          </w:p>
        </w:tc>
      </w:tr>
      <w:tr w:rsidR="00B552E6" w14:paraId="6424F6DC" w14:textId="77777777" w:rsidTr="008F7466">
        <w:tc>
          <w:tcPr>
            <w:tcW w:w="2988" w:type="dxa"/>
          </w:tcPr>
          <w:p w14:paraId="3C4CFE47" w14:textId="77777777" w:rsidR="00B552E6" w:rsidRDefault="00B552E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0C3CE46" w14:textId="77777777" w:rsidR="00B552E6" w:rsidRDefault="00B552E6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2CD342A" w14:textId="77777777" w:rsidR="00B552E6" w:rsidRPr="003107F7" w:rsidRDefault="00B552E6">
            <w:pPr>
              <w:rPr>
                <w:rFonts w:ascii="Arial" w:hAnsi="Arial" w:cs="Arial"/>
                <w:bCs/>
              </w:rPr>
            </w:pPr>
            <w:r w:rsidRPr="003107F7">
              <w:rPr>
                <w:rFonts w:ascii="Arial" w:hAnsi="Arial" w:cs="Arial"/>
                <w:bCs/>
              </w:rPr>
              <w:t>Daňová sústava. Daňové úrady. Daňové a odvodové povinnosti</w:t>
            </w:r>
          </w:p>
        </w:tc>
        <w:tc>
          <w:tcPr>
            <w:tcW w:w="5576" w:type="dxa"/>
            <w:vMerge/>
          </w:tcPr>
          <w:p w14:paraId="3556F5EB" w14:textId="77777777" w:rsidR="00B552E6" w:rsidRDefault="00B552E6">
            <w:pPr>
              <w:rPr>
                <w:rFonts w:ascii="Arial" w:hAnsi="Arial" w:cs="Arial"/>
              </w:rPr>
            </w:pPr>
          </w:p>
        </w:tc>
      </w:tr>
      <w:tr w:rsidR="004C50DB" w14:paraId="29F41426" w14:textId="77777777" w:rsidTr="008F7466">
        <w:tc>
          <w:tcPr>
            <w:tcW w:w="2988" w:type="dxa"/>
          </w:tcPr>
          <w:p w14:paraId="791F427D" w14:textId="77777777" w:rsidR="004C50DB" w:rsidRDefault="004C50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F46BD2E" w14:textId="77777777" w:rsidR="004C50DB" w:rsidRDefault="00F276A3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</w:tcPr>
          <w:p w14:paraId="17D46CA6" w14:textId="77777777" w:rsidR="004C50DB" w:rsidRDefault="00310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</w:tcPr>
          <w:p w14:paraId="4B58D51A" w14:textId="77777777" w:rsidR="004C50DB" w:rsidRDefault="004C50DB">
            <w:pPr>
              <w:rPr>
                <w:rFonts w:ascii="Arial" w:hAnsi="Arial" w:cs="Arial"/>
              </w:rPr>
            </w:pPr>
          </w:p>
        </w:tc>
      </w:tr>
      <w:tr w:rsidR="008F7466" w:rsidRPr="00791F50" w14:paraId="25FB1DBF" w14:textId="77777777" w:rsidTr="008F7466">
        <w:tc>
          <w:tcPr>
            <w:tcW w:w="2988" w:type="dxa"/>
          </w:tcPr>
          <w:p w14:paraId="13B5B725" w14:textId="77777777" w:rsidR="008F7466" w:rsidRPr="00791F50" w:rsidRDefault="008F7466" w:rsidP="00E31EDA">
            <w:pPr>
              <w:rPr>
                <w:rFonts w:ascii="Arial" w:hAnsi="Arial" w:cs="Arial"/>
                <w:b/>
              </w:rPr>
            </w:pPr>
            <w:r w:rsidRPr="00791F50">
              <w:rPr>
                <w:rFonts w:ascii="Arial" w:hAnsi="Arial" w:cs="Arial"/>
                <w:b/>
              </w:rPr>
              <w:t>Filozofia a jej atribúty</w:t>
            </w:r>
          </w:p>
        </w:tc>
        <w:tc>
          <w:tcPr>
            <w:tcW w:w="1260" w:type="dxa"/>
          </w:tcPr>
          <w:p w14:paraId="3D3FC8E7" w14:textId="77777777" w:rsidR="008F7466" w:rsidRPr="008F7466" w:rsidRDefault="008F7466" w:rsidP="0012511A">
            <w:pPr>
              <w:jc w:val="center"/>
              <w:rPr>
                <w:rFonts w:ascii="Arial" w:hAnsi="Arial" w:cs="Arial"/>
                <w:b/>
              </w:rPr>
            </w:pPr>
            <w:r w:rsidRPr="008F7466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320" w:type="dxa"/>
          </w:tcPr>
          <w:p w14:paraId="530B242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  <w:vMerge w:val="restart"/>
          </w:tcPr>
          <w:p w14:paraId="6D77BF8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 xml:space="preserve">Žiak vie: Uviesť rozdielne znaky filozofie a mýtu. Uviesť rozlišovacie znaky, ktoré odlišujú filozofické otázky od bežných otázok. Sformulovať vlastné stanovisko k filozofickému textu a postaviť vlastnú otázku na základe inšpirácie filozofickým textom. Uviesť základné identifikačné znaky filozofie, vedy, náboženstva, umenia a ideológie a základné diferencie, ktoré odlišujú filozofiu od uvedených významových útvarov. Identifikovať prvky filozofickej reflexie, vedeckého vyjadrovania, náboženského presvedčenia, umeleckej tvorby a prípadných </w:t>
            </w:r>
            <w:proofErr w:type="spellStart"/>
            <w:r w:rsidRPr="00791F50">
              <w:rPr>
                <w:rFonts w:ascii="Arial" w:hAnsi="Arial" w:cs="Arial"/>
              </w:rPr>
              <w:lastRenderedPageBreak/>
              <w:t>ideologizmov</w:t>
            </w:r>
            <w:proofErr w:type="spellEnd"/>
            <w:r w:rsidRPr="00791F50">
              <w:rPr>
                <w:rFonts w:ascii="Arial" w:hAnsi="Arial" w:cs="Arial"/>
              </w:rPr>
              <w:t xml:space="preserve"> v textoch, ktoré obsahujú viac zložiek. </w:t>
            </w:r>
          </w:p>
        </w:tc>
      </w:tr>
      <w:tr w:rsidR="008F7466" w:rsidRPr="00791F50" w14:paraId="584660BA" w14:textId="77777777" w:rsidTr="008F7466">
        <w:tc>
          <w:tcPr>
            <w:tcW w:w="2988" w:type="dxa"/>
          </w:tcPr>
          <w:p w14:paraId="2DB0E65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681ECD9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1683F1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Úvod do štúdia filozofie. Povaha filozofického poznania</w:t>
            </w:r>
          </w:p>
        </w:tc>
        <w:tc>
          <w:tcPr>
            <w:tcW w:w="5576" w:type="dxa"/>
            <w:vMerge/>
          </w:tcPr>
          <w:p w14:paraId="47490B61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CF87CF1" w14:textId="77777777" w:rsidTr="008F7466">
        <w:tc>
          <w:tcPr>
            <w:tcW w:w="2988" w:type="dxa"/>
          </w:tcPr>
          <w:p w14:paraId="1EF9AD4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B78E08B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74B2258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Filozofické otázky a zdroje filozofických úvah</w:t>
            </w:r>
          </w:p>
        </w:tc>
        <w:tc>
          <w:tcPr>
            <w:tcW w:w="5576" w:type="dxa"/>
            <w:vMerge/>
          </w:tcPr>
          <w:p w14:paraId="3871488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20540F71" w14:textId="77777777" w:rsidTr="008F7466">
        <w:tc>
          <w:tcPr>
            <w:tcW w:w="2988" w:type="dxa"/>
          </w:tcPr>
          <w:p w14:paraId="13DE2D3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D78DCE9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0BFB94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Vznik filozofie. Filozofia a mýtus</w:t>
            </w:r>
          </w:p>
        </w:tc>
        <w:tc>
          <w:tcPr>
            <w:tcW w:w="5576" w:type="dxa"/>
            <w:vMerge/>
          </w:tcPr>
          <w:p w14:paraId="4632A79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94A0A95" w14:textId="77777777" w:rsidTr="008F7466">
        <w:tc>
          <w:tcPr>
            <w:tcW w:w="2988" w:type="dxa"/>
          </w:tcPr>
          <w:p w14:paraId="53E135B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1D7B61C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B71FBD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 xml:space="preserve">Filozofické disciplíny – rozdelenie </w:t>
            </w:r>
          </w:p>
        </w:tc>
        <w:tc>
          <w:tcPr>
            <w:tcW w:w="5576" w:type="dxa"/>
            <w:vMerge/>
          </w:tcPr>
          <w:p w14:paraId="6ED7D66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76B1902A" w14:textId="77777777" w:rsidTr="008F7466">
        <w:tc>
          <w:tcPr>
            <w:tcW w:w="2988" w:type="dxa"/>
          </w:tcPr>
          <w:p w14:paraId="5884E10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CBA9147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C643DA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Ontológia a pojem bytia</w:t>
            </w:r>
          </w:p>
        </w:tc>
        <w:tc>
          <w:tcPr>
            <w:tcW w:w="5576" w:type="dxa"/>
            <w:vMerge/>
          </w:tcPr>
          <w:p w14:paraId="4C9E79C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523E4D85" w14:textId="77777777" w:rsidTr="008F7466">
        <w:tc>
          <w:tcPr>
            <w:tcW w:w="2988" w:type="dxa"/>
          </w:tcPr>
          <w:p w14:paraId="14F49E2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644AF6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D9C7E7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Gnozeológia. Ostatné disciplíny</w:t>
            </w:r>
          </w:p>
        </w:tc>
        <w:tc>
          <w:tcPr>
            <w:tcW w:w="5576" w:type="dxa"/>
            <w:vMerge/>
          </w:tcPr>
          <w:p w14:paraId="67AC2618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55B3F434" w14:textId="77777777" w:rsidTr="008F7466">
        <w:tc>
          <w:tcPr>
            <w:tcW w:w="2988" w:type="dxa"/>
          </w:tcPr>
          <w:p w14:paraId="3B30C94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9A55F3C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843697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Filozofia a veda. Odlišnosť filozofie od náboženstva, umenia a ideológie</w:t>
            </w:r>
          </w:p>
        </w:tc>
        <w:tc>
          <w:tcPr>
            <w:tcW w:w="5576" w:type="dxa"/>
            <w:vMerge/>
          </w:tcPr>
          <w:p w14:paraId="0D32174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310FFAE2" w14:textId="77777777" w:rsidTr="008F7466">
        <w:tc>
          <w:tcPr>
            <w:tcW w:w="2988" w:type="dxa"/>
          </w:tcPr>
          <w:p w14:paraId="73AC60EE" w14:textId="77777777" w:rsidR="008F7466" w:rsidRPr="00791F50" w:rsidRDefault="008F7466" w:rsidP="00E31EDA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370F75D6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728517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</w:tcPr>
          <w:p w14:paraId="10C9D09F" w14:textId="77777777" w:rsidR="008F7466" w:rsidRDefault="008F7466" w:rsidP="00E31EDA">
            <w:pPr>
              <w:rPr>
                <w:rFonts w:ascii="Arial" w:hAnsi="Arial" w:cs="Arial"/>
              </w:rPr>
            </w:pPr>
          </w:p>
          <w:p w14:paraId="29551272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3FB1591C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11B45BC5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4F314AD0" w14:textId="77777777" w:rsidR="00260591" w:rsidRPr="00791F50" w:rsidRDefault="00260591" w:rsidP="00E31EDA">
            <w:pPr>
              <w:rPr>
                <w:rFonts w:ascii="Arial" w:hAnsi="Arial" w:cs="Arial"/>
              </w:rPr>
            </w:pPr>
          </w:p>
        </w:tc>
      </w:tr>
      <w:tr w:rsidR="00260591" w:rsidRPr="004C39E1" w14:paraId="6DE2C708" w14:textId="77777777" w:rsidTr="00E31ED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D188A77" w14:textId="77777777" w:rsidR="00260591" w:rsidRPr="004C39E1" w:rsidRDefault="00260591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184D351" w14:textId="77777777" w:rsidR="00260591" w:rsidRPr="00524587" w:rsidRDefault="00260591" w:rsidP="00E31EDA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1FABAD55" w14:textId="77777777" w:rsidR="00260591" w:rsidRPr="004C39E1" w:rsidRDefault="00260591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182566BB" w14:textId="77777777" w:rsidR="00260591" w:rsidRPr="004C39E1" w:rsidRDefault="00260591" w:rsidP="00E31EDA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8F7466" w:rsidRPr="00791F50" w14:paraId="0D8F1762" w14:textId="77777777" w:rsidTr="008F7466">
        <w:tc>
          <w:tcPr>
            <w:tcW w:w="2988" w:type="dxa"/>
          </w:tcPr>
          <w:p w14:paraId="2FFA7977" w14:textId="77777777" w:rsidR="008F7466" w:rsidRPr="00791F50" w:rsidRDefault="008F7466" w:rsidP="00E31EDA">
            <w:pPr>
              <w:rPr>
                <w:rFonts w:ascii="Arial" w:hAnsi="Arial" w:cs="Arial"/>
                <w:b/>
              </w:rPr>
            </w:pPr>
            <w:r w:rsidRPr="00791F50">
              <w:rPr>
                <w:rFonts w:ascii="Arial" w:hAnsi="Arial" w:cs="Arial"/>
                <w:b/>
              </w:rPr>
              <w:t>Dejinno-filozofický exkurz</w:t>
            </w:r>
          </w:p>
        </w:tc>
        <w:tc>
          <w:tcPr>
            <w:tcW w:w="1260" w:type="dxa"/>
          </w:tcPr>
          <w:p w14:paraId="371291F0" w14:textId="77777777" w:rsidR="008F7466" w:rsidRPr="008F7466" w:rsidRDefault="008F7466" w:rsidP="0012511A">
            <w:pPr>
              <w:jc w:val="center"/>
              <w:rPr>
                <w:rFonts w:ascii="Arial" w:hAnsi="Arial" w:cs="Arial"/>
                <w:b/>
              </w:rPr>
            </w:pPr>
            <w:r w:rsidRPr="008F7466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4320" w:type="dxa"/>
          </w:tcPr>
          <w:p w14:paraId="5E757782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  <w:vMerge w:val="restart"/>
          </w:tcPr>
          <w:p w14:paraId="5B768F7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Žiak vie:</w:t>
            </w:r>
          </w:p>
          <w:p w14:paraId="6E6AAEE1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Charakterizovať spoločné črty západnej filozofie ako celku. Uviesť, ktoré témy resp. problémy sú ťažiskové pre jednotlivé obdobia dejín filozofie. Vysvetliť príčiny zmien ťažiskových tém a problémov filozofického myslenia. Interpretovať dejiny filozofického myslenia ako proces vykazujúci dva rozhodujúce kvalitatívne posuny:</w:t>
            </w:r>
          </w:p>
          <w:p w14:paraId="0DC3E819" w14:textId="77777777" w:rsidR="008F7466" w:rsidRPr="00791F50" w:rsidRDefault="008F7466" w:rsidP="00E31ED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ako prechod od skúmania sveta k skúmaniu subjektu, ktorý o svete niečo vypovedá</w:t>
            </w:r>
          </w:p>
          <w:p w14:paraId="2FABD263" w14:textId="77777777" w:rsidR="008F7466" w:rsidRPr="00791F50" w:rsidRDefault="008F7466" w:rsidP="00E31ED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ako prechod od „myslenia o svete“ k analýze jazyka, v ktorom svet myslíme a vyjadrujeme.</w:t>
            </w:r>
          </w:p>
          <w:p w14:paraId="6DB2E87E" w14:textId="77777777" w:rsidR="008F7466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 xml:space="preserve">Identifikovať a analyzovať problémy, otázky a spory, ktoré zohrávali úlohu kryštalizačného </w:t>
            </w:r>
            <w:proofErr w:type="spellStart"/>
            <w:r w:rsidRPr="00791F50">
              <w:rPr>
                <w:rFonts w:ascii="Arial" w:hAnsi="Arial" w:cs="Arial"/>
              </w:rPr>
              <w:t>jedra</w:t>
            </w:r>
            <w:proofErr w:type="spellEnd"/>
            <w:r w:rsidRPr="00791F50">
              <w:rPr>
                <w:rFonts w:ascii="Arial" w:hAnsi="Arial" w:cs="Arial"/>
              </w:rPr>
              <w:t xml:space="preserve"> filozofických diskusií a polemík v rámci každej z uvedených myšlienkových domén. Charakterizovať stanoviská uvedených filozofov k ich riešeniu. Porovnať alternatívne riešenia uvedených problémov a zaujať k nim vlastné stanovisko.</w:t>
            </w:r>
          </w:p>
          <w:p w14:paraId="038E2363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7EF038F2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60C58DA7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15D835AF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22903146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10BF14D6" w14:textId="77777777" w:rsidR="00260591" w:rsidRPr="00791F50" w:rsidRDefault="00260591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51EE309" w14:textId="77777777" w:rsidTr="008F7466">
        <w:tc>
          <w:tcPr>
            <w:tcW w:w="2988" w:type="dxa"/>
          </w:tcPr>
          <w:p w14:paraId="4580C293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7B54F2D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01AB600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Základné znaky západnej filozofie ako celku. Periodizácia dejín filozofie</w:t>
            </w:r>
          </w:p>
        </w:tc>
        <w:tc>
          <w:tcPr>
            <w:tcW w:w="5576" w:type="dxa"/>
            <w:vMerge/>
          </w:tcPr>
          <w:p w14:paraId="268F5E3C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0074614C" w14:textId="77777777" w:rsidTr="008F7466">
        <w:tc>
          <w:tcPr>
            <w:tcW w:w="2988" w:type="dxa"/>
          </w:tcPr>
          <w:p w14:paraId="6CF8CCCC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FD5A9F8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2E64C4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Antická filozofia. Poznanie sveta v predsokratovskom období</w:t>
            </w:r>
          </w:p>
        </w:tc>
        <w:tc>
          <w:tcPr>
            <w:tcW w:w="5576" w:type="dxa"/>
            <w:vMerge/>
          </w:tcPr>
          <w:p w14:paraId="380A5BE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D8CFF9A" w14:textId="77777777" w:rsidTr="008F7466">
        <w:tc>
          <w:tcPr>
            <w:tcW w:w="2988" w:type="dxa"/>
          </w:tcPr>
          <w:p w14:paraId="0BC552D1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C06C3DE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A94D383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proofErr w:type="spellStart"/>
            <w:r w:rsidRPr="00791F50">
              <w:rPr>
                <w:rFonts w:ascii="Arial" w:hAnsi="Arial" w:cs="Arial"/>
              </w:rPr>
              <w:t>Parmenides</w:t>
            </w:r>
            <w:proofErr w:type="spellEnd"/>
            <w:r w:rsidRPr="00791F50">
              <w:rPr>
                <w:rFonts w:ascii="Arial" w:hAnsi="Arial" w:cs="Arial"/>
              </w:rPr>
              <w:t xml:space="preserve"> – teória bytia</w:t>
            </w:r>
          </w:p>
        </w:tc>
        <w:tc>
          <w:tcPr>
            <w:tcW w:w="5576" w:type="dxa"/>
            <w:vMerge/>
          </w:tcPr>
          <w:p w14:paraId="5A82F8B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07D4A36D" w14:textId="77777777" w:rsidTr="008F7466">
        <w:tc>
          <w:tcPr>
            <w:tcW w:w="2988" w:type="dxa"/>
          </w:tcPr>
          <w:p w14:paraId="55369B0C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AE70EFA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D364AB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proofErr w:type="spellStart"/>
            <w:r w:rsidRPr="00791F50">
              <w:rPr>
                <w:rFonts w:ascii="Arial" w:hAnsi="Arial" w:cs="Arial"/>
              </w:rPr>
              <w:t>Herakleitos</w:t>
            </w:r>
            <w:proofErr w:type="spellEnd"/>
            <w:r w:rsidRPr="00791F50">
              <w:rPr>
                <w:rFonts w:ascii="Arial" w:hAnsi="Arial" w:cs="Arial"/>
              </w:rPr>
              <w:t>. Prírodná filozofia</w:t>
            </w:r>
          </w:p>
        </w:tc>
        <w:tc>
          <w:tcPr>
            <w:tcW w:w="5576" w:type="dxa"/>
            <w:vMerge/>
          </w:tcPr>
          <w:p w14:paraId="26DD034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39240EEF" w14:textId="77777777" w:rsidTr="008F7466">
        <w:tc>
          <w:tcPr>
            <w:tcW w:w="2988" w:type="dxa"/>
          </w:tcPr>
          <w:p w14:paraId="038E492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498BAEE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7247EF8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Vrcholné obdobie antickej filozofie. Platón</w:t>
            </w:r>
          </w:p>
        </w:tc>
        <w:tc>
          <w:tcPr>
            <w:tcW w:w="5576" w:type="dxa"/>
            <w:vMerge/>
          </w:tcPr>
          <w:p w14:paraId="4CBE3C81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25F9CE63" w14:textId="77777777" w:rsidTr="008F7466">
        <w:tc>
          <w:tcPr>
            <w:tcW w:w="2988" w:type="dxa"/>
          </w:tcPr>
          <w:p w14:paraId="375DBA2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1BAF6AF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C9657D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Aristoteles a jeho chápanie sveta</w:t>
            </w:r>
          </w:p>
        </w:tc>
        <w:tc>
          <w:tcPr>
            <w:tcW w:w="5576" w:type="dxa"/>
            <w:vMerge/>
          </w:tcPr>
          <w:p w14:paraId="4EB58D4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2EF58DFA" w14:textId="77777777" w:rsidTr="008F7466">
        <w:tc>
          <w:tcPr>
            <w:tcW w:w="2988" w:type="dxa"/>
          </w:tcPr>
          <w:p w14:paraId="7B6F6D8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CC9AB68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FC1AD3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 xml:space="preserve">Stredoveká filozofia. </w:t>
            </w:r>
            <w:proofErr w:type="spellStart"/>
            <w:r w:rsidRPr="00791F50">
              <w:rPr>
                <w:rFonts w:ascii="Arial" w:hAnsi="Arial" w:cs="Arial"/>
              </w:rPr>
              <w:t>Aurelius</w:t>
            </w:r>
            <w:proofErr w:type="spellEnd"/>
            <w:r w:rsidRPr="00791F50">
              <w:rPr>
                <w:rFonts w:ascii="Arial" w:hAnsi="Arial" w:cs="Arial"/>
              </w:rPr>
              <w:t xml:space="preserve"> </w:t>
            </w:r>
            <w:proofErr w:type="spellStart"/>
            <w:r w:rsidRPr="00791F50">
              <w:rPr>
                <w:rFonts w:ascii="Arial" w:hAnsi="Arial" w:cs="Arial"/>
              </w:rPr>
              <w:t>Augustinus</w:t>
            </w:r>
            <w:proofErr w:type="spellEnd"/>
            <w:r w:rsidRPr="00791F5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76" w:type="dxa"/>
            <w:vMerge/>
          </w:tcPr>
          <w:p w14:paraId="241E06B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52644A3B" w14:textId="77777777" w:rsidTr="008F7466">
        <w:tc>
          <w:tcPr>
            <w:tcW w:w="2988" w:type="dxa"/>
          </w:tcPr>
          <w:p w14:paraId="1D54795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CBF4642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0F73B6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Obdobie scholastiky. Tomáš Akvinský</w:t>
            </w:r>
          </w:p>
        </w:tc>
        <w:tc>
          <w:tcPr>
            <w:tcW w:w="5576" w:type="dxa"/>
            <w:vMerge/>
          </w:tcPr>
          <w:p w14:paraId="07AEA7B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13F2E72" w14:textId="77777777" w:rsidTr="008F7466">
        <w:tc>
          <w:tcPr>
            <w:tcW w:w="2988" w:type="dxa"/>
          </w:tcPr>
          <w:p w14:paraId="6C8088D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A0F2815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2815E1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Novoveká filozofia. Obdobie renesancie. Myslenie orientované na poznávací subjekt</w:t>
            </w:r>
          </w:p>
        </w:tc>
        <w:tc>
          <w:tcPr>
            <w:tcW w:w="5576" w:type="dxa"/>
            <w:vMerge/>
          </w:tcPr>
          <w:p w14:paraId="48041FA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319174B3" w14:textId="77777777" w:rsidTr="008F7466">
        <w:tc>
          <w:tcPr>
            <w:tcW w:w="2988" w:type="dxa"/>
          </w:tcPr>
          <w:p w14:paraId="4FE5B10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9C4CBFB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DD23ABE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Empirizmus v novovekej filozofii</w:t>
            </w:r>
          </w:p>
        </w:tc>
        <w:tc>
          <w:tcPr>
            <w:tcW w:w="5576" w:type="dxa"/>
            <w:vMerge/>
          </w:tcPr>
          <w:p w14:paraId="15246DB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0CB6040F" w14:textId="77777777" w:rsidTr="008F7466">
        <w:tc>
          <w:tcPr>
            <w:tcW w:w="2988" w:type="dxa"/>
          </w:tcPr>
          <w:p w14:paraId="3436B67E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203D3D8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7E2D7AA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Racionalizmus v novovekej filozofii. R. Descartes</w:t>
            </w:r>
          </w:p>
        </w:tc>
        <w:tc>
          <w:tcPr>
            <w:tcW w:w="5576" w:type="dxa"/>
            <w:vMerge/>
          </w:tcPr>
          <w:p w14:paraId="3478789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78B6F9BA" w14:textId="77777777" w:rsidTr="008F7466">
        <w:tc>
          <w:tcPr>
            <w:tcW w:w="2988" w:type="dxa"/>
          </w:tcPr>
          <w:p w14:paraId="3DC65B7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DAF978E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4560CA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 xml:space="preserve">Filozofia v období osvietenstva – F. M. A. </w:t>
            </w:r>
            <w:proofErr w:type="spellStart"/>
            <w:r w:rsidRPr="00791F50">
              <w:rPr>
                <w:rFonts w:ascii="Arial" w:hAnsi="Arial" w:cs="Arial"/>
              </w:rPr>
              <w:t>Voltaire</w:t>
            </w:r>
            <w:proofErr w:type="spellEnd"/>
            <w:r w:rsidRPr="00791F50">
              <w:rPr>
                <w:rFonts w:ascii="Arial" w:hAnsi="Arial" w:cs="Arial"/>
              </w:rPr>
              <w:t xml:space="preserve">, J. J. Rousseau </w:t>
            </w:r>
          </w:p>
        </w:tc>
        <w:tc>
          <w:tcPr>
            <w:tcW w:w="5576" w:type="dxa"/>
            <w:vMerge/>
          </w:tcPr>
          <w:p w14:paraId="04317736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1CF969DE" w14:textId="77777777" w:rsidTr="008F7466">
        <w:tc>
          <w:tcPr>
            <w:tcW w:w="2988" w:type="dxa"/>
          </w:tcPr>
          <w:p w14:paraId="1E974DB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D8DCDD6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41E487C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Nemecká klasická filozofia. I. Kant</w:t>
            </w:r>
          </w:p>
        </w:tc>
        <w:tc>
          <w:tcPr>
            <w:tcW w:w="5576" w:type="dxa"/>
            <w:vMerge/>
          </w:tcPr>
          <w:p w14:paraId="08CF8A4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35021A77" w14:textId="77777777" w:rsidTr="008F7466">
        <w:tc>
          <w:tcPr>
            <w:tcW w:w="2988" w:type="dxa"/>
          </w:tcPr>
          <w:p w14:paraId="275F1E7A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20E3F9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13D67D0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proofErr w:type="spellStart"/>
            <w:r w:rsidRPr="00791F50">
              <w:rPr>
                <w:rFonts w:ascii="Arial" w:hAnsi="Arial" w:cs="Arial"/>
              </w:rPr>
              <w:t>Poklasická</w:t>
            </w:r>
            <w:proofErr w:type="spellEnd"/>
            <w:r w:rsidRPr="00791F50">
              <w:rPr>
                <w:rFonts w:ascii="Arial" w:hAnsi="Arial" w:cs="Arial"/>
              </w:rPr>
              <w:t xml:space="preserve"> filozofia (K. Marx)</w:t>
            </w:r>
          </w:p>
        </w:tc>
        <w:tc>
          <w:tcPr>
            <w:tcW w:w="5576" w:type="dxa"/>
            <w:vMerge/>
          </w:tcPr>
          <w:p w14:paraId="268770E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1EAEEDDC" w14:textId="77777777" w:rsidTr="008F7466">
        <w:tc>
          <w:tcPr>
            <w:tcW w:w="2988" w:type="dxa"/>
          </w:tcPr>
          <w:p w14:paraId="2CBE1FF2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4DC6327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5D499A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Filozofické smery 19. a 20. storočia</w:t>
            </w:r>
          </w:p>
        </w:tc>
        <w:tc>
          <w:tcPr>
            <w:tcW w:w="5576" w:type="dxa"/>
            <w:vMerge/>
          </w:tcPr>
          <w:p w14:paraId="28173DE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0BFC2F56" w14:textId="77777777" w:rsidTr="008F7466">
        <w:tc>
          <w:tcPr>
            <w:tcW w:w="2988" w:type="dxa"/>
          </w:tcPr>
          <w:p w14:paraId="37E7DF13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565A0AF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6D2500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Myslenie orientované na jazyk. L Wittgenstein</w:t>
            </w:r>
          </w:p>
        </w:tc>
        <w:tc>
          <w:tcPr>
            <w:tcW w:w="5576" w:type="dxa"/>
            <w:vMerge/>
          </w:tcPr>
          <w:p w14:paraId="3D5549C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677023B9" w14:textId="77777777" w:rsidTr="008F7466">
        <w:tc>
          <w:tcPr>
            <w:tcW w:w="2988" w:type="dxa"/>
          </w:tcPr>
          <w:p w14:paraId="64B0BA2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AE14D31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05B3C6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Význam ako výsledok sociálnej a jazykovej praxe</w:t>
            </w:r>
          </w:p>
        </w:tc>
        <w:tc>
          <w:tcPr>
            <w:tcW w:w="5576" w:type="dxa"/>
            <w:vMerge/>
          </w:tcPr>
          <w:p w14:paraId="2728E89A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0DA5825F" w14:textId="77777777" w:rsidTr="008F7466">
        <w:tc>
          <w:tcPr>
            <w:tcW w:w="2988" w:type="dxa"/>
          </w:tcPr>
          <w:p w14:paraId="541770DC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2517D0B" w14:textId="77777777" w:rsidR="008F7466" w:rsidRPr="00791F50" w:rsidRDefault="00D83CA5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B36CFA9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Upevňovanie učiva</w:t>
            </w:r>
          </w:p>
        </w:tc>
        <w:tc>
          <w:tcPr>
            <w:tcW w:w="5576" w:type="dxa"/>
          </w:tcPr>
          <w:p w14:paraId="70C956DD" w14:textId="77777777" w:rsidR="008F7466" w:rsidRDefault="008F7466" w:rsidP="00E31EDA">
            <w:pPr>
              <w:rPr>
                <w:rFonts w:ascii="Arial" w:hAnsi="Arial" w:cs="Arial"/>
              </w:rPr>
            </w:pPr>
          </w:p>
          <w:p w14:paraId="77165FA2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305FB3BA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627EB35F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31B42452" w14:textId="77777777" w:rsidR="00260591" w:rsidRDefault="00260591" w:rsidP="00E31EDA">
            <w:pPr>
              <w:rPr>
                <w:rFonts w:ascii="Arial" w:hAnsi="Arial" w:cs="Arial"/>
              </w:rPr>
            </w:pPr>
          </w:p>
          <w:p w14:paraId="66E22B56" w14:textId="77777777" w:rsidR="00260591" w:rsidRPr="00791F50" w:rsidRDefault="00260591" w:rsidP="00E31EDA">
            <w:pPr>
              <w:rPr>
                <w:rFonts w:ascii="Arial" w:hAnsi="Arial" w:cs="Arial"/>
              </w:rPr>
            </w:pPr>
          </w:p>
        </w:tc>
      </w:tr>
      <w:tr w:rsidR="00260591" w:rsidRPr="004C39E1" w14:paraId="5E772DA3" w14:textId="77777777" w:rsidTr="00E31ED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21874138" w14:textId="77777777" w:rsidR="00260591" w:rsidRPr="004C39E1" w:rsidRDefault="00260591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</w:rPr>
              <w:t>Tematický celok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5CDDB87D" w14:textId="77777777" w:rsidR="00260591" w:rsidRPr="00524587" w:rsidRDefault="00260591" w:rsidP="00E31EDA">
            <w:pPr>
              <w:jc w:val="center"/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Počet hodín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40FB87A0" w14:textId="77777777" w:rsidR="00260591" w:rsidRPr="004C39E1" w:rsidRDefault="00260591" w:rsidP="00E31EDA">
            <w:pPr>
              <w:rPr>
                <w:b/>
              </w:rPr>
            </w:pPr>
            <w:r w:rsidRPr="004C39E1">
              <w:rPr>
                <w:rFonts w:ascii="Arial" w:hAnsi="Arial" w:cs="Arial"/>
                <w:b/>
                <w:bCs/>
              </w:rPr>
              <w:t xml:space="preserve">Téma </w:t>
            </w:r>
            <w:r w:rsidRPr="004C39E1">
              <w:rPr>
                <w:rFonts w:ascii="Arial" w:hAnsi="Arial" w:cs="Arial"/>
                <w:b/>
              </w:rPr>
              <w:t>a obsahový štandard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B2B2" w:themeFill="accent2"/>
          </w:tcPr>
          <w:p w14:paraId="0C8ED467" w14:textId="77777777" w:rsidR="00260591" w:rsidRPr="004C39E1" w:rsidRDefault="00260591" w:rsidP="00E31EDA">
            <w:pPr>
              <w:rPr>
                <w:rFonts w:ascii="Arial" w:hAnsi="Arial" w:cs="Arial"/>
                <w:b/>
              </w:rPr>
            </w:pPr>
            <w:r w:rsidRPr="004C39E1">
              <w:rPr>
                <w:rFonts w:ascii="Arial" w:hAnsi="Arial" w:cs="Arial"/>
                <w:b/>
              </w:rPr>
              <w:t>Výkonový štandard</w:t>
            </w:r>
          </w:p>
        </w:tc>
      </w:tr>
      <w:tr w:rsidR="008F7466" w:rsidRPr="00791F50" w14:paraId="5AD4A896" w14:textId="77777777" w:rsidTr="008F7466">
        <w:tc>
          <w:tcPr>
            <w:tcW w:w="2988" w:type="dxa"/>
          </w:tcPr>
          <w:p w14:paraId="1D1EA53A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  <w:b/>
              </w:rPr>
              <w:t>Religionistika</w:t>
            </w:r>
          </w:p>
        </w:tc>
        <w:tc>
          <w:tcPr>
            <w:tcW w:w="1260" w:type="dxa"/>
          </w:tcPr>
          <w:p w14:paraId="3BB561D6" w14:textId="77777777" w:rsidR="008F7466" w:rsidRPr="008F7466" w:rsidRDefault="00D83CA5" w:rsidP="001251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320" w:type="dxa"/>
          </w:tcPr>
          <w:p w14:paraId="38771853" w14:textId="77777777" w:rsidR="008F7466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4BECE9DD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7B473813" w14:textId="77777777" w:rsidTr="008F7466">
        <w:tc>
          <w:tcPr>
            <w:tcW w:w="2988" w:type="dxa"/>
          </w:tcPr>
          <w:p w14:paraId="2B547283" w14:textId="77777777" w:rsidR="008F7466" w:rsidRPr="00791F50" w:rsidRDefault="008F7466" w:rsidP="00E31EDA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61B9D445" w14:textId="77777777" w:rsidR="008F7466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31113C40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Náboženstvo a jeho atribúty. Prvky náboženstva (náboženská viera, náboženské symboly, náboženské praktiky a prejavy.)</w:t>
            </w:r>
          </w:p>
        </w:tc>
        <w:tc>
          <w:tcPr>
            <w:tcW w:w="5576" w:type="dxa"/>
            <w:vMerge w:val="restart"/>
          </w:tcPr>
          <w:p w14:paraId="7D412D4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Žiak vie:</w:t>
            </w:r>
          </w:p>
          <w:p w14:paraId="4872E851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Rozlíšiť medzi jednotlivými prvkami náboženstva a vie vysvetliť ich význam. Určiť základné identifikačné znaky svetových náboženstiev. Identifikovať prejavy náboženskej neznášanlivosti. Rozpoznať prejavy sektárskeho myslenia.</w:t>
            </w:r>
          </w:p>
        </w:tc>
      </w:tr>
      <w:tr w:rsidR="008F7466" w:rsidRPr="00791F50" w14:paraId="5C00EFAA" w14:textId="77777777" w:rsidTr="008F7466">
        <w:tc>
          <w:tcPr>
            <w:tcW w:w="2988" w:type="dxa"/>
          </w:tcPr>
          <w:p w14:paraId="763F2A22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04056A8" w14:textId="77777777" w:rsidR="008F7466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6F49520E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Vývin náboženských predstáv (polyteizmus, monoteizmus)</w:t>
            </w:r>
          </w:p>
        </w:tc>
        <w:tc>
          <w:tcPr>
            <w:tcW w:w="5576" w:type="dxa"/>
            <w:vMerge/>
          </w:tcPr>
          <w:p w14:paraId="6ADDD9F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22966199" w14:textId="77777777" w:rsidTr="008F7466">
        <w:tc>
          <w:tcPr>
            <w:tcW w:w="2988" w:type="dxa"/>
          </w:tcPr>
          <w:p w14:paraId="2AF7397B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964ECA9" w14:textId="77777777" w:rsidR="008F7466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5FD80C73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Kresťanstvo a svetové náboženstvá</w:t>
            </w:r>
          </w:p>
        </w:tc>
        <w:tc>
          <w:tcPr>
            <w:tcW w:w="5576" w:type="dxa"/>
            <w:vMerge/>
          </w:tcPr>
          <w:p w14:paraId="7E6277A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4394F856" w14:textId="77777777" w:rsidTr="008F7466">
        <w:tc>
          <w:tcPr>
            <w:tcW w:w="2988" w:type="dxa"/>
          </w:tcPr>
          <w:p w14:paraId="7E2AE92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F3F23FB" w14:textId="77777777" w:rsidR="008F7466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4454319F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Alternatívne náboženské prejavy</w:t>
            </w:r>
          </w:p>
        </w:tc>
        <w:tc>
          <w:tcPr>
            <w:tcW w:w="5576" w:type="dxa"/>
            <w:vMerge/>
          </w:tcPr>
          <w:p w14:paraId="6D0067A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D83CA5" w:rsidRPr="00791F50" w14:paraId="019D1195" w14:textId="77777777" w:rsidTr="008F7466">
        <w:tc>
          <w:tcPr>
            <w:tcW w:w="2988" w:type="dxa"/>
          </w:tcPr>
          <w:p w14:paraId="4507DB86" w14:textId="77777777" w:rsidR="00D83CA5" w:rsidRPr="00D83CA5" w:rsidRDefault="00D83CA5" w:rsidP="00E31EDA">
            <w:pPr>
              <w:rPr>
                <w:rFonts w:ascii="Arial" w:hAnsi="Arial" w:cs="Arial"/>
                <w:b/>
              </w:rPr>
            </w:pPr>
            <w:r w:rsidRPr="00D83CA5">
              <w:rPr>
                <w:rFonts w:ascii="Arial" w:hAnsi="Arial" w:cs="Arial"/>
                <w:b/>
              </w:rPr>
              <w:t>Záverečné upevňovanie učiva</w:t>
            </w:r>
          </w:p>
        </w:tc>
        <w:tc>
          <w:tcPr>
            <w:tcW w:w="1260" w:type="dxa"/>
          </w:tcPr>
          <w:p w14:paraId="597D8D2D" w14:textId="77777777" w:rsidR="00D83CA5" w:rsidRPr="00D83CA5" w:rsidRDefault="00D83CA5" w:rsidP="0012511A">
            <w:pPr>
              <w:jc w:val="center"/>
              <w:rPr>
                <w:rFonts w:ascii="Arial" w:hAnsi="Arial" w:cs="Arial"/>
                <w:b/>
              </w:rPr>
            </w:pPr>
            <w:r w:rsidRPr="00D83CA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20" w:type="dxa"/>
          </w:tcPr>
          <w:p w14:paraId="409DEDF6" w14:textId="77777777" w:rsidR="00D83CA5" w:rsidRPr="00791F50" w:rsidRDefault="00D83CA5" w:rsidP="00E31EDA">
            <w:pPr>
              <w:rPr>
                <w:rFonts w:ascii="Arial" w:hAnsi="Arial" w:cs="Arial"/>
              </w:rPr>
            </w:pPr>
          </w:p>
        </w:tc>
        <w:tc>
          <w:tcPr>
            <w:tcW w:w="5576" w:type="dxa"/>
          </w:tcPr>
          <w:p w14:paraId="05BEBE74" w14:textId="77777777" w:rsidR="00D83CA5" w:rsidRPr="00791F50" w:rsidRDefault="00D83CA5" w:rsidP="00E31EDA">
            <w:pPr>
              <w:rPr>
                <w:rFonts w:ascii="Arial" w:hAnsi="Arial" w:cs="Arial"/>
              </w:rPr>
            </w:pPr>
          </w:p>
        </w:tc>
      </w:tr>
      <w:tr w:rsidR="008F7466" w:rsidRPr="00791F50" w14:paraId="55B98EBC" w14:textId="77777777" w:rsidTr="008F7466">
        <w:tc>
          <w:tcPr>
            <w:tcW w:w="2988" w:type="dxa"/>
          </w:tcPr>
          <w:p w14:paraId="01B81F67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F997496" w14:textId="77777777" w:rsidR="008F7466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F7466" w:rsidRPr="00791F50">
              <w:rPr>
                <w:rFonts w:ascii="Arial" w:hAnsi="Arial" w:cs="Arial"/>
              </w:rPr>
              <w:t>.</w:t>
            </w:r>
          </w:p>
        </w:tc>
        <w:tc>
          <w:tcPr>
            <w:tcW w:w="4320" w:type="dxa"/>
          </w:tcPr>
          <w:p w14:paraId="0D1A4605" w14:textId="77777777" w:rsidR="008F7466" w:rsidRPr="00791F50" w:rsidRDefault="008F7466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Záverečné upevňovanie učiva</w:t>
            </w:r>
          </w:p>
        </w:tc>
        <w:tc>
          <w:tcPr>
            <w:tcW w:w="5576" w:type="dxa"/>
          </w:tcPr>
          <w:p w14:paraId="43FCD664" w14:textId="77777777" w:rsidR="008F7466" w:rsidRPr="00791F50" w:rsidRDefault="008F7466" w:rsidP="00E31EDA">
            <w:pPr>
              <w:rPr>
                <w:rFonts w:ascii="Arial" w:hAnsi="Arial" w:cs="Arial"/>
              </w:rPr>
            </w:pPr>
          </w:p>
        </w:tc>
      </w:tr>
      <w:tr w:rsidR="00D83CA5" w:rsidRPr="00791F50" w14:paraId="258E2DC8" w14:textId="77777777" w:rsidTr="008F7466">
        <w:tc>
          <w:tcPr>
            <w:tcW w:w="2988" w:type="dxa"/>
          </w:tcPr>
          <w:p w14:paraId="4AA5A0B5" w14:textId="77777777" w:rsidR="00D83CA5" w:rsidRPr="00791F50" w:rsidRDefault="00D83CA5" w:rsidP="00E31ED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F13147F" w14:textId="77777777" w:rsidR="00D83CA5" w:rsidRPr="00791F50" w:rsidRDefault="001C74C8" w:rsidP="001251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</w:tcPr>
          <w:p w14:paraId="2A0636B0" w14:textId="77777777" w:rsidR="00D83CA5" w:rsidRPr="00791F50" w:rsidRDefault="00D83CA5" w:rsidP="00E31EDA">
            <w:pPr>
              <w:rPr>
                <w:rFonts w:ascii="Arial" w:hAnsi="Arial" w:cs="Arial"/>
              </w:rPr>
            </w:pPr>
            <w:r w:rsidRPr="00791F50">
              <w:rPr>
                <w:rFonts w:ascii="Arial" w:hAnsi="Arial" w:cs="Arial"/>
              </w:rPr>
              <w:t>Záverečné upevňovanie učiva</w:t>
            </w:r>
          </w:p>
        </w:tc>
        <w:tc>
          <w:tcPr>
            <w:tcW w:w="5576" w:type="dxa"/>
          </w:tcPr>
          <w:p w14:paraId="4B6CBCA7" w14:textId="77777777" w:rsidR="00D83CA5" w:rsidRPr="00791F50" w:rsidRDefault="00D83CA5" w:rsidP="00E31EDA">
            <w:pPr>
              <w:rPr>
                <w:rFonts w:ascii="Arial" w:hAnsi="Arial" w:cs="Arial"/>
              </w:rPr>
            </w:pPr>
          </w:p>
        </w:tc>
      </w:tr>
    </w:tbl>
    <w:p w14:paraId="5A7F26B3" w14:textId="77777777" w:rsidR="004C50DB" w:rsidRPr="004C50DB" w:rsidRDefault="004C50DB">
      <w:pPr>
        <w:rPr>
          <w:rFonts w:ascii="Arial" w:hAnsi="Arial" w:cs="Arial"/>
        </w:rPr>
      </w:pPr>
    </w:p>
    <w:sectPr w:rsidR="004C50DB" w:rsidRPr="004C50DB" w:rsidSect="004C50D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3C31" w14:textId="77777777" w:rsidR="00653BD8" w:rsidRDefault="00653BD8" w:rsidP="004C50DB">
      <w:r>
        <w:separator/>
      </w:r>
    </w:p>
  </w:endnote>
  <w:endnote w:type="continuationSeparator" w:id="0">
    <w:p w14:paraId="47E13031" w14:textId="77777777" w:rsidR="00653BD8" w:rsidRDefault="00653BD8" w:rsidP="004C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98B34" w14:textId="77777777" w:rsidR="00653BD8" w:rsidRDefault="00653BD8" w:rsidP="004C50DB">
      <w:r>
        <w:separator/>
      </w:r>
    </w:p>
  </w:footnote>
  <w:footnote w:type="continuationSeparator" w:id="0">
    <w:p w14:paraId="4DBFE5F2" w14:textId="77777777" w:rsidR="00653BD8" w:rsidRDefault="00653BD8" w:rsidP="004C5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B2A2" w14:textId="77777777" w:rsidR="004C50DB" w:rsidRDefault="004C50DB" w:rsidP="004C50DB">
    <w:pPr>
      <w:pStyle w:val="Hlavika"/>
    </w:pPr>
    <w:r w:rsidRPr="001072D2">
      <w:rPr>
        <w:rFonts w:ascii="Arial" w:hAnsi="Arial" w:cs="Arial"/>
        <w:sz w:val="18"/>
      </w:rPr>
      <w:ptab w:relativeTo="margin" w:alignment="center" w:leader="none"/>
    </w:r>
    <w:r>
      <w:rPr>
        <w:rFonts w:ascii="Arial" w:hAnsi="Arial" w:cs="Arial"/>
        <w:sz w:val="18"/>
      </w:rPr>
      <w:t>Gymnázium, Jablonská 301/5, 90701, http://www.gymy.sk</w:t>
    </w:r>
    <w:r w:rsidRPr="001072D2">
      <w:rPr>
        <w:rFonts w:ascii="Arial" w:hAnsi="Arial" w:cs="Arial"/>
        <w:sz w:val="18"/>
      </w:rPr>
      <w:ptab w:relativeTo="margin" w:alignment="right" w:leader="none"/>
    </w:r>
  </w:p>
  <w:p w14:paraId="490DB171" w14:textId="77777777" w:rsidR="004C50DB" w:rsidRDefault="004C50D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74437"/>
    <w:multiLevelType w:val="hybridMultilevel"/>
    <w:tmpl w:val="33EADF28"/>
    <w:lvl w:ilvl="0" w:tplc="6C1AC0F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23"/>
    <w:rsid w:val="0005731C"/>
    <w:rsid w:val="0008428C"/>
    <w:rsid w:val="0012511A"/>
    <w:rsid w:val="001C74C8"/>
    <w:rsid w:val="001E2782"/>
    <w:rsid w:val="00260591"/>
    <w:rsid w:val="00263073"/>
    <w:rsid w:val="00264ECA"/>
    <w:rsid w:val="003107F7"/>
    <w:rsid w:val="00316156"/>
    <w:rsid w:val="00356CEC"/>
    <w:rsid w:val="003C43CA"/>
    <w:rsid w:val="004A27A2"/>
    <w:rsid w:val="004C50DB"/>
    <w:rsid w:val="00547395"/>
    <w:rsid w:val="005831BA"/>
    <w:rsid w:val="005D6BB4"/>
    <w:rsid w:val="005E6C1B"/>
    <w:rsid w:val="00653BD8"/>
    <w:rsid w:val="006A0A07"/>
    <w:rsid w:val="006C3023"/>
    <w:rsid w:val="006E1CA4"/>
    <w:rsid w:val="006F5ED5"/>
    <w:rsid w:val="00747E92"/>
    <w:rsid w:val="00763C55"/>
    <w:rsid w:val="007B08AC"/>
    <w:rsid w:val="007E56D8"/>
    <w:rsid w:val="008803D3"/>
    <w:rsid w:val="00887D7F"/>
    <w:rsid w:val="008C5343"/>
    <w:rsid w:val="008F7466"/>
    <w:rsid w:val="00A13DA5"/>
    <w:rsid w:val="00A82493"/>
    <w:rsid w:val="00B12B70"/>
    <w:rsid w:val="00B552E6"/>
    <w:rsid w:val="00C43042"/>
    <w:rsid w:val="00C9635A"/>
    <w:rsid w:val="00D83CA5"/>
    <w:rsid w:val="00EE1072"/>
    <w:rsid w:val="00F2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87CD9"/>
  <w15:docId w15:val="{312D9CBE-BDD9-40AB-996C-97008D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C5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4C50D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4C50DB"/>
  </w:style>
  <w:style w:type="paragraph" w:styleId="Pta">
    <w:name w:val="footer"/>
    <w:basedOn w:val="Normlny"/>
    <w:link w:val="PtaChar"/>
    <w:uiPriority w:val="99"/>
    <w:semiHidden/>
    <w:unhideWhenUsed/>
    <w:rsid w:val="004C50D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4C50DB"/>
  </w:style>
  <w:style w:type="paragraph" w:styleId="Nzov">
    <w:name w:val="Title"/>
    <w:basedOn w:val="Normlny"/>
    <w:link w:val="NzovChar"/>
    <w:qFormat/>
    <w:rsid w:val="004C50DB"/>
    <w:pPr>
      <w:jc w:val="center"/>
    </w:pPr>
    <w:rPr>
      <w:rFonts w:ascii="Arial" w:hAnsi="Arial" w:cs="Arial"/>
      <w:b/>
      <w:bCs/>
      <w:sz w:val="22"/>
      <w:u w:val="single"/>
      <w:lang w:eastAsia="cs-CZ"/>
    </w:rPr>
  </w:style>
  <w:style w:type="character" w:customStyle="1" w:styleId="NzovChar">
    <w:name w:val="Názov Char"/>
    <w:basedOn w:val="Predvolenpsmoodseku"/>
    <w:link w:val="Nzov"/>
    <w:rsid w:val="004C50DB"/>
    <w:rPr>
      <w:rFonts w:ascii="Arial" w:eastAsia="Times New Roman" w:hAnsi="Arial" w:cs="Arial"/>
      <w:b/>
      <w:bCs/>
      <w:szCs w:val="24"/>
      <w:u w:val="single"/>
      <w:lang w:eastAsia="cs-CZ"/>
    </w:rPr>
  </w:style>
  <w:style w:type="paragraph" w:styleId="Podtitul">
    <w:name w:val="Subtitle"/>
    <w:basedOn w:val="Normlny"/>
    <w:link w:val="PodtitulChar"/>
    <w:qFormat/>
    <w:rsid w:val="004C50DB"/>
    <w:rPr>
      <w:rFonts w:ascii="Arial" w:hAnsi="Arial" w:cs="Arial"/>
      <w:b/>
      <w:bCs/>
      <w:sz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4C50DB"/>
    <w:rPr>
      <w:rFonts w:ascii="Arial" w:eastAsia="Times New Roman" w:hAnsi="Arial" w:cs="Arial"/>
      <w:b/>
      <w:bCs/>
      <w:sz w:val="20"/>
      <w:szCs w:val="24"/>
      <w:lang w:eastAsia="cs-CZ"/>
    </w:rPr>
  </w:style>
  <w:style w:type="table" w:styleId="Mriekatabuky">
    <w:name w:val="Table Grid"/>
    <w:basedOn w:val="Normlnatabuka"/>
    <w:rsid w:val="004C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dtiene sivej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AA55C-7220-4BFF-8401-ABFAE39DE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Anicka</dc:creator>
  <cp:lastModifiedBy>skola</cp:lastModifiedBy>
  <cp:revision>4</cp:revision>
  <dcterms:created xsi:type="dcterms:W3CDTF">2023-09-07T10:20:00Z</dcterms:created>
  <dcterms:modified xsi:type="dcterms:W3CDTF">2025-09-01T10:55:00Z</dcterms:modified>
</cp:coreProperties>
</file>